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34B2F18B" w:rsidR="00113916" w:rsidRPr="00800FC3" w:rsidRDefault="00133C60" w:rsidP="005C17E7">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800FC3">
        <w:rPr>
          <w:rFonts w:ascii="Arial" w:hAnsi="Arial"/>
          <w:b/>
        </w:rPr>
        <w:t xml:space="preserve">3GPP TSG RAN </w:t>
      </w:r>
      <w:r w:rsidR="002D06C9" w:rsidRPr="00800FC3">
        <w:rPr>
          <w:rFonts w:ascii="Arial" w:hAnsi="Arial"/>
          <w:b/>
        </w:rPr>
        <w:t xml:space="preserve">WG3 </w:t>
      </w:r>
      <w:r w:rsidR="00F02F65" w:rsidRPr="00800FC3">
        <w:rPr>
          <w:rFonts w:ascii="Arial" w:hAnsi="Arial"/>
          <w:b/>
        </w:rPr>
        <w:t>Meeting #</w:t>
      </w:r>
      <w:r w:rsidR="005A4484" w:rsidRPr="00800FC3">
        <w:rPr>
          <w:rFonts w:ascii="Arial" w:hAnsi="Arial"/>
          <w:b/>
        </w:rPr>
        <w:t>10</w:t>
      </w:r>
      <w:r w:rsidR="005A4484">
        <w:rPr>
          <w:rFonts w:ascii="Arial" w:hAnsi="Arial"/>
          <w:b/>
        </w:rPr>
        <w:t>4</w:t>
      </w:r>
      <w:r w:rsidR="005A4484" w:rsidRPr="00800FC3">
        <w:rPr>
          <w:rFonts w:ascii="Arial" w:hAnsi="Arial"/>
          <w:b/>
        </w:rPr>
        <w:t xml:space="preserve"> </w:t>
      </w:r>
      <w:r w:rsidR="00D6375C" w:rsidRPr="00800FC3">
        <w:rPr>
          <w:rFonts w:ascii="Arial" w:hAnsi="Arial"/>
          <w:b/>
        </w:rPr>
        <w:tab/>
      </w:r>
      <w:r w:rsidR="001001BC" w:rsidRPr="001001BC">
        <w:rPr>
          <w:b/>
        </w:rPr>
        <w:t>R3-192760</w:t>
      </w:r>
    </w:p>
    <w:p w14:paraId="66354B83" w14:textId="78B88CC8" w:rsidR="00113916" w:rsidRPr="00800FC3" w:rsidRDefault="005A4484" w:rsidP="00113916">
      <w:pPr>
        <w:rPr>
          <w:rFonts w:ascii="Arial" w:hAnsi="Arial"/>
          <w:b/>
        </w:rPr>
      </w:pPr>
      <w:r>
        <w:rPr>
          <w:rFonts w:ascii="Arial" w:hAnsi="Arial"/>
          <w:b/>
        </w:rPr>
        <w:t>Reno, 13-17</w:t>
      </w:r>
      <w:r w:rsidRPr="005A4484">
        <w:rPr>
          <w:rFonts w:ascii="Arial" w:hAnsi="Arial"/>
          <w:b/>
          <w:vertAlign w:val="superscript"/>
        </w:rPr>
        <w:t>th</w:t>
      </w:r>
      <w:r>
        <w:rPr>
          <w:rFonts w:ascii="Arial" w:hAnsi="Arial"/>
          <w:b/>
        </w:rPr>
        <w:t xml:space="preserve"> May</w:t>
      </w:r>
      <w:r w:rsidR="004A66B9" w:rsidRPr="00800FC3">
        <w:rPr>
          <w:rFonts w:ascii="Arial" w:hAnsi="Arial"/>
          <w:b/>
        </w:rPr>
        <w:t xml:space="preserve"> </w:t>
      </w:r>
      <w:r w:rsidR="00E820A6" w:rsidRPr="00800FC3">
        <w:rPr>
          <w:rFonts w:ascii="Arial" w:hAnsi="Arial"/>
          <w:b/>
        </w:rPr>
        <w:t>201</w:t>
      </w:r>
      <w:r w:rsidR="00AC183A" w:rsidRPr="00800FC3">
        <w:rPr>
          <w:rFonts w:ascii="Arial" w:hAnsi="Arial"/>
          <w:b/>
        </w:rPr>
        <w:t>9</w:t>
      </w:r>
    </w:p>
    <w:p w14:paraId="1FB5368E" w14:textId="77777777" w:rsidR="000052CF" w:rsidRPr="00800FC3" w:rsidRDefault="000052CF" w:rsidP="001054BC">
      <w:pPr>
        <w:tabs>
          <w:tab w:val="left" w:pos="1800"/>
        </w:tabs>
        <w:spacing w:after="60"/>
        <w:ind w:left="1800" w:hanging="1800"/>
        <w:rPr>
          <w:b/>
          <w:color w:val="000000"/>
          <w:sz w:val="24"/>
        </w:rPr>
      </w:pPr>
    </w:p>
    <w:p w14:paraId="68A4C576" w14:textId="7E437862" w:rsidR="001054BC" w:rsidRPr="00800FC3" w:rsidRDefault="001054BC" w:rsidP="001054BC">
      <w:pPr>
        <w:tabs>
          <w:tab w:val="left" w:pos="1800"/>
        </w:tabs>
        <w:spacing w:after="60"/>
        <w:ind w:left="1800" w:hanging="1800"/>
        <w:rPr>
          <w:b/>
          <w:sz w:val="24"/>
        </w:rPr>
      </w:pPr>
      <w:r w:rsidRPr="00800FC3">
        <w:rPr>
          <w:b/>
          <w:color w:val="000000"/>
          <w:sz w:val="24"/>
        </w:rPr>
        <w:t>Title:</w:t>
      </w:r>
      <w:r w:rsidRPr="00800FC3">
        <w:rPr>
          <w:b/>
          <w:color w:val="000000"/>
          <w:sz w:val="24"/>
        </w:rPr>
        <w:tab/>
      </w:r>
      <w:r w:rsidR="000B38F6" w:rsidRPr="00800FC3">
        <w:rPr>
          <w:b/>
          <w:color w:val="000000"/>
          <w:sz w:val="24"/>
        </w:rPr>
        <w:t xml:space="preserve">NTN </w:t>
      </w:r>
      <w:r w:rsidR="005A4484">
        <w:rPr>
          <w:b/>
          <w:color w:val="000000"/>
          <w:sz w:val="24"/>
        </w:rPr>
        <w:t xml:space="preserve">TR 38.821 chap </w:t>
      </w:r>
      <w:r w:rsidR="0019593B">
        <w:rPr>
          <w:b/>
          <w:color w:val="000000"/>
          <w:sz w:val="24"/>
        </w:rPr>
        <w:t xml:space="preserve">8 </w:t>
      </w:r>
      <w:r w:rsidR="005A4484">
        <w:rPr>
          <w:b/>
          <w:color w:val="000000"/>
          <w:sz w:val="24"/>
        </w:rPr>
        <w:t>corrections</w:t>
      </w:r>
      <w:r w:rsidR="008B0471" w:rsidRPr="00800FC3">
        <w:rPr>
          <w:b/>
          <w:color w:val="000000"/>
          <w:sz w:val="24"/>
        </w:rPr>
        <w:t xml:space="preserve"> </w:t>
      </w:r>
    </w:p>
    <w:p w14:paraId="143838CE" w14:textId="1E49B66F" w:rsidR="001054BC" w:rsidRPr="00800FC3" w:rsidRDefault="001054BC" w:rsidP="001054BC">
      <w:pPr>
        <w:tabs>
          <w:tab w:val="left" w:pos="1800"/>
        </w:tabs>
        <w:spacing w:after="60"/>
        <w:rPr>
          <w:b/>
          <w:sz w:val="24"/>
        </w:rPr>
      </w:pPr>
      <w:r w:rsidRPr="00800FC3">
        <w:rPr>
          <w:b/>
          <w:sz w:val="24"/>
        </w:rPr>
        <w:t xml:space="preserve">Source: </w:t>
      </w:r>
      <w:r w:rsidRPr="00800FC3">
        <w:rPr>
          <w:b/>
          <w:sz w:val="24"/>
        </w:rPr>
        <w:tab/>
        <w:t>Thales</w:t>
      </w:r>
      <w:r w:rsidR="00D507D3" w:rsidRPr="00800FC3">
        <w:rPr>
          <w:b/>
          <w:sz w:val="24"/>
        </w:rPr>
        <w:t xml:space="preserve"> </w:t>
      </w:r>
    </w:p>
    <w:p w14:paraId="4BE7F0C1" w14:textId="6DA938AC" w:rsidR="001054BC" w:rsidRPr="00800FC3" w:rsidRDefault="001054BC" w:rsidP="001054BC">
      <w:pPr>
        <w:tabs>
          <w:tab w:val="left" w:pos="1800"/>
        </w:tabs>
        <w:spacing w:after="60"/>
        <w:rPr>
          <w:b/>
          <w:sz w:val="24"/>
        </w:rPr>
      </w:pPr>
      <w:r w:rsidRPr="00800FC3">
        <w:rPr>
          <w:b/>
          <w:sz w:val="24"/>
        </w:rPr>
        <w:t>Type:</w:t>
      </w:r>
      <w:r w:rsidRPr="00800FC3">
        <w:rPr>
          <w:b/>
          <w:sz w:val="24"/>
        </w:rPr>
        <w:tab/>
      </w:r>
      <w:proofErr w:type="spellStart"/>
      <w:r w:rsidR="000052CF" w:rsidRPr="00800FC3">
        <w:rPr>
          <w:b/>
          <w:sz w:val="24"/>
        </w:rPr>
        <w:t>pCR</w:t>
      </w:r>
      <w:proofErr w:type="spellEnd"/>
    </w:p>
    <w:p w14:paraId="1C0C059D" w14:textId="5A3A879C" w:rsidR="001054BC" w:rsidRPr="00800FC3" w:rsidRDefault="001054BC" w:rsidP="001054BC">
      <w:pPr>
        <w:tabs>
          <w:tab w:val="left" w:pos="1800"/>
        </w:tabs>
        <w:spacing w:after="60"/>
        <w:rPr>
          <w:b/>
          <w:sz w:val="24"/>
        </w:rPr>
      </w:pPr>
      <w:r w:rsidRPr="00800FC3">
        <w:rPr>
          <w:b/>
          <w:sz w:val="24"/>
        </w:rPr>
        <w:t>Document for:</w:t>
      </w:r>
      <w:r w:rsidRPr="00800FC3">
        <w:rPr>
          <w:b/>
          <w:sz w:val="24"/>
        </w:rPr>
        <w:tab/>
      </w:r>
      <w:r w:rsidR="000052CF" w:rsidRPr="00800FC3">
        <w:rPr>
          <w:b/>
          <w:sz w:val="24"/>
        </w:rPr>
        <w:t xml:space="preserve">Agreement </w:t>
      </w:r>
    </w:p>
    <w:p w14:paraId="2075DF83" w14:textId="2C6EED7E" w:rsidR="00F15DF8" w:rsidRPr="00800FC3" w:rsidRDefault="001054BC" w:rsidP="00501040">
      <w:pPr>
        <w:tabs>
          <w:tab w:val="left" w:pos="1800"/>
        </w:tabs>
        <w:spacing w:after="60"/>
        <w:rPr>
          <w:rFonts w:ascii="Arial" w:eastAsia="Batang" w:hAnsi="Arial" w:cs="Arial"/>
          <w:b/>
          <w:lang w:eastAsia="zh-CN"/>
        </w:rPr>
      </w:pPr>
      <w:r w:rsidRPr="00800FC3">
        <w:rPr>
          <w:b/>
          <w:sz w:val="24"/>
        </w:rPr>
        <w:t>Agenda Item:</w:t>
      </w:r>
      <w:r w:rsidRPr="00800FC3">
        <w:rPr>
          <w:b/>
          <w:sz w:val="24"/>
        </w:rPr>
        <w:tab/>
      </w:r>
      <w:r w:rsidR="000052CF" w:rsidRPr="00800FC3">
        <w:rPr>
          <w:b/>
          <w:sz w:val="24"/>
        </w:rPr>
        <w:t>20.2</w:t>
      </w:r>
      <w:r w:rsidR="00F419AF">
        <w:rPr>
          <w:b/>
          <w:sz w:val="24"/>
        </w:rPr>
        <w:t>.5</w:t>
      </w:r>
      <w:r w:rsidR="00501040" w:rsidRPr="00800FC3">
        <w:rPr>
          <w:rFonts w:ascii="Arial" w:eastAsia="Batang" w:hAnsi="Arial" w:cs="Arial"/>
          <w:b/>
          <w:lang w:eastAsia="zh-CN"/>
        </w:rPr>
        <w:t xml:space="preserve"> </w:t>
      </w:r>
    </w:p>
    <w:p w14:paraId="151F6659" w14:textId="0596C6F8" w:rsidR="00302253" w:rsidRPr="00800FC3" w:rsidRDefault="00F15DF8" w:rsidP="00501040">
      <w:pPr>
        <w:tabs>
          <w:tab w:val="left" w:pos="1800"/>
        </w:tabs>
        <w:spacing w:after="60"/>
        <w:rPr>
          <w:rFonts w:eastAsia="MS Mincho"/>
          <w:b/>
          <w:sz w:val="24"/>
        </w:rPr>
      </w:pPr>
      <w:r w:rsidRPr="00800FC3">
        <w:rPr>
          <w:rFonts w:ascii="Arial" w:eastAsia="Batang" w:hAnsi="Arial" w:cs="Arial"/>
          <w:b/>
          <w:lang w:eastAsia="zh-CN"/>
        </w:rPr>
        <w:t xml:space="preserve">Study Item: </w:t>
      </w:r>
      <w:r w:rsidRPr="00800FC3">
        <w:rPr>
          <w:rFonts w:ascii="Arial" w:eastAsia="Batang" w:hAnsi="Arial" w:cs="Arial"/>
          <w:b/>
          <w:lang w:eastAsia="zh-CN"/>
        </w:rPr>
        <w:tab/>
      </w:r>
      <w:proofErr w:type="spellStart"/>
      <w:r w:rsidRPr="00800FC3">
        <w:rPr>
          <w:rFonts w:ascii="Arial" w:eastAsia="Batang" w:hAnsi="Arial" w:cs="Arial"/>
          <w:b/>
          <w:lang w:eastAsia="zh-CN"/>
        </w:rPr>
        <w:t>FS_NR_NTN_solutions</w:t>
      </w:r>
      <w:proofErr w:type="spellEnd"/>
      <w:r w:rsidRPr="00800FC3">
        <w:rPr>
          <w:rFonts w:ascii="Arial" w:eastAsia="Batang" w:hAnsi="Arial" w:cs="Arial"/>
          <w:b/>
          <w:lang w:eastAsia="zh-CN"/>
        </w:rPr>
        <w:t xml:space="preserve">: </w:t>
      </w:r>
      <w:r w:rsidR="00701DE5" w:rsidRPr="00800FC3">
        <w:rPr>
          <w:rFonts w:ascii="Arial" w:eastAsia="Batang" w:hAnsi="Arial" w:cs="Arial"/>
          <w:b/>
          <w:lang w:eastAsia="zh-CN"/>
        </w:rPr>
        <w:t>Study on solutions for NR to support non-terrestrial networks (NTN)</w:t>
      </w:r>
    </w:p>
    <w:p w14:paraId="6B214397" w14:textId="77777777" w:rsidR="00302253" w:rsidRPr="00800FC3" w:rsidRDefault="00302253" w:rsidP="001054BC">
      <w:pPr>
        <w:tabs>
          <w:tab w:val="left" w:pos="1800"/>
        </w:tabs>
        <w:spacing w:after="60"/>
        <w:rPr>
          <w:rFonts w:eastAsia="MS Mincho"/>
          <w:b/>
          <w:sz w:val="24"/>
        </w:rPr>
      </w:pPr>
    </w:p>
    <w:p w14:paraId="035E4F58" w14:textId="3CC48B95" w:rsidR="00DD4E7D" w:rsidRPr="00800FC3" w:rsidRDefault="003801FA" w:rsidP="00B53658">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bookmarkStart w:id="11" w:name="OLE_LINK1"/>
      <w:bookmarkStart w:id="12" w:name="OLE_LINK2"/>
      <w:bookmarkEnd w:id="0"/>
      <w:bookmarkEnd w:id="1"/>
      <w:bookmarkEnd w:id="2"/>
      <w:bookmarkEnd w:id="3"/>
      <w:bookmarkEnd w:id="4"/>
      <w:bookmarkEnd w:id="5"/>
      <w:bookmarkEnd w:id="6"/>
      <w:bookmarkEnd w:id="7"/>
      <w:bookmarkEnd w:id="8"/>
      <w:bookmarkEnd w:id="9"/>
      <w:r w:rsidRPr="00800FC3">
        <w:rPr>
          <w:rFonts w:eastAsia="MS Mincho" w:cs="Arial"/>
          <w:b w:val="0"/>
          <w:sz w:val="36"/>
          <w:lang w:eastAsia="ja-JP"/>
        </w:rPr>
        <w:t>Introduction</w:t>
      </w:r>
    </w:p>
    <w:bookmarkEnd w:id="10"/>
    <w:bookmarkEnd w:id="11"/>
    <w:bookmarkEnd w:id="12"/>
    <w:p w14:paraId="49D72ABA" w14:textId="72B715DD" w:rsidR="001A3278" w:rsidRPr="00800FC3" w:rsidRDefault="00997981" w:rsidP="005A4484">
      <w:pPr>
        <w:spacing w:after="0"/>
        <w:rPr>
          <w:sz w:val="24"/>
          <w:szCs w:val="24"/>
        </w:rPr>
      </w:pPr>
      <w:r w:rsidRPr="00800FC3">
        <w:rPr>
          <w:sz w:val="24"/>
          <w:szCs w:val="24"/>
        </w:rPr>
        <w:t xml:space="preserve">This document </w:t>
      </w:r>
      <w:r w:rsidR="004C0D90" w:rsidRPr="00800FC3">
        <w:rPr>
          <w:sz w:val="24"/>
          <w:szCs w:val="24"/>
        </w:rPr>
        <w:t xml:space="preserve">aims at </w:t>
      </w:r>
      <w:r w:rsidR="005A4484">
        <w:rPr>
          <w:sz w:val="24"/>
          <w:szCs w:val="24"/>
        </w:rPr>
        <w:t xml:space="preserve">correcting the chapter </w:t>
      </w:r>
      <w:r w:rsidR="0019593B">
        <w:rPr>
          <w:sz w:val="24"/>
          <w:szCs w:val="24"/>
        </w:rPr>
        <w:t xml:space="preserve">8 </w:t>
      </w:r>
      <w:r w:rsidR="005A4484">
        <w:rPr>
          <w:sz w:val="24"/>
          <w:szCs w:val="24"/>
        </w:rPr>
        <w:t>of the TR 38.821</w:t>
      </w:r>
      <w:r w:rsidR="00C96734" w:rsidRPr="00800FC3">
        <w:rPr>
          <w:sz w:val="24"/>
          <w:szCs w:val="24"/>
        </w:rPr>
        <w:t>.</w:t>
      </w:r>
    </w:p>
    <w:p w14:paraId="1A192436" w14:textId="77777777" w:rsidR="008E1CEB" w:rsidRPr="00800FC3" w:rsidRDefault="008E1CEB" w:rsidP="00706C0E">
      <w:pPr>
        <w:spacing w:after="0"/>
        <w:rPr>
          <w:rFonts w:eastAsia="SimSun"/>
        </w:rPr>
      </w:pPr>
    </w:p>
    <w:p w14:paraId="26A5F433" w14:textId="77777777" w:rsidR="00A26267" w:rsidRPr="00800FC3" w:rsidRDefault="00A26267" w:rsidP="00A26267">
      <w:pPr>
        <w:rPr>
          <w:b/>
          <w:sz w:val="24"/>
          <w:szCs w:val="24"/>
        </w:rPr>
      </w:pPr>
    </w:p>
    <w:p w14:paraId="486543BC" w14:textId="77D72488" w:rsidR="00FE324D" w:rsidRPr="00800FC3" w:rsidRDefault="00FE324D" w:rsidP="001E3CC8">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r w:rsidRPr="00800FC3">
        <w:rPr>
          <w:rFonts w:eastAsia="MS Mincho" w:cs="Arial"/>
          <w:b w:val="0"/>
          <w:sz w:val="36"/>
          <w:lang w:eastAsia="ja-JP"/>
        </w:rPr>
        <w:t>Discussion</w:t>
      </w:r>
    </w:p>
    <w:p w14:paraId="642829A0" w14:textId="77777777" w:rsidR="001E3CC8" w:rsidRDefault="001E3CC8" w:rsidP="00FE324D">
      <w:pPr>
        <w:spacing w:after="0"/>
        <w:rPr>
          <w:sz w:val="24"/>
          <w:szCs w:val="24"/>
        </w:rPr>
      </w:pPr>
      <w:r>
        <w:rPr>
          <w:sz w:val="24"/>
          <w:szCs w:val="24"/>
        </w:rPr>
        <w:t>We suggest to remove “FFS” and restructure chap 8.1 to gain in clarity.</w:t>
      </w:r>
    </w:p>
    <w:p w14:paraId="28C44325" w14:textId="77777777" w:rsidR="00FE324D" w:rsidRPr="00800FC3" w:rsidRDefault="00FE324D" w:rsidP="00A26267">
      <w:pPr>
        <w:rPr>
          <w:b/>
          <w:sz w:val="24"/>
          <w:szCs w:val="24"/>
        </w:rPr>
      </w:pPr>
    </w:p>
    <w:p w14:paraId="0D85482A" w14:textId="1DECAB3C" w:rsidR="00FE324D" w:rsidRPr="00800FC3" w:rsidRDefault="00FE324D" w:rsidP="001E3CC8">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r w:rsidRPr="00800FC3">
        <w:rPr>
          <w:rFonts w:eastAsia="MS Mincho" w:cs="Arial"/>
          <w:b w:val="0"/>
          <w:sz w:val="36"/>
          <w:lang w:eastAsia="ja-JP"/>
        </w:rPr>
        <w:t>Conclusion</w:t>
      </w:r>
    </w:p>
    <w:p w14:paraId="503277D0" w14:textId="77777777" w:rsidR="00FE324D" w:rsidRPr="00800FC3" w:rsidRDefault="00FE324D" w:rsidP="00FE324D">
      <w:pPr>
        <w:spacing w:after="0"/>
        <w:rPr>
          <w:sz w:val="24"/>
          <w:szCs w:val="24"/>
        </w:rPr>
      </w:pPr>
    </w:p>
    <w:p w14:paraId="6596AEE1" w14:textId="74CEB7FE" w:rsidR="000C66E1" w:rsidRPr="00800FC3" w:rsidRDefault="000C66E1" w:rsidP="000C66E1">
      <w:pPr>
        <w:spacing w:after="0"/>
        <w:rPr>
          <w:b/>
          <w:sz w:val="24"/>
          <w:szCs w:val="24"/>
        </w:rPr>
      </w:pPr>
      <w:r w:rsidRPr="00800FC3">
        <w:rPr>
          <w:b/>
          <w:sz w:val="24"/>
          <w:szCs w:val="24"/>
        </w:rPr>
        <w:t xml:space="preserve">Proposal </w:t>
      </w:r>
      <w:r w:rsidR="0019593B">
        <w:rPr>
          <w:b/>
          <w:sz w:val="24"/>
          <w:szCs w:val="24"/>
        </w:rPr>
        <w:t>1</w:t>
      </w:r>
      <w:r w:rsidRPr="00800FC3">
        <w:rPr>
          <w:b/>
          <w:sz w:val="24"/>
          <w:szCs w:val="24"/>
        </w:rPr>
        <w:t>: Reflect the above proposals in the TR 38.821 (See TP below)</w:t>
      </w:r>
    </w:p>
    <w:p w14:paraId="29E8DDEE" w14:textId="77777777" w:rsidR="000C66E1" w:rsidRPr="00800FC3" w:rsidRDefault="000C66E1" w:rsidP="00B34007">
      <w:pPr>
        <w:spacing w:after="0"/>
        <w:rPr>
          <w:rFonts w:eastAsia="SimSun"/>
          <w:b/>
        </w:rPr>
      </w:pPr>
    </w:p>
    <w:p w14:paraId="5BFCC3AE" w14:textId="77777777" w:rsidR="008B4565" w:rsidRPr="00800FC3" w:rsidRDefault="008B4565" w:rsidP="00B34007">
      <w:pPr>
        <w:spacing w:after="0"/>
        <w:rPr>
          <w:rFonts w:eastAsia="SimSun"/>
          <w:b/>
        </w:rPr>
      </w:pPr>
    </w:p>
    <w:p w14:paraId="2723AA29" w14:textId="4FE9326B" w:rsidR="008B4565" w:rsidRPr="00800FC3" w:rsidRDefault="008B4565" w:rsidP="00B53658">
      <w:pPr>
        <w:pStyle w:val="Titre1"/>
        <w:numPr>
          <w:ilvl w:val="0"/>
          <w:numId w:val="8"/>
        </w:numPr>
        <w:pBdr>
          <w:top w:val="single" w:sz="12" w:space="3" w:color="auto"/>
        </w:pBdr>
        <w:spacing w:before="360" w:after="180"/>
        <w:rPr>
          <w:rFonts w:eastAsia="MS Mincho" w:cs="Arial"/>
          <w:b w:val="0"/>
          <w:iCs w:val="0"/>
          <w:sz w:val="36"/>
          <w:lang w:eastAsia="ja-JP"/>
        </w:rPr>
      </w:pPr>
      <w:r w:rsidRPr="00800FC3">
        <w:rPr>
          <w:rFonts w:eastAsia="MS Mincho" w:cs="Arial"/>
          <w:b w:val="0"/>
          <w:sz w:val="36"/>
          <w:lang w:eastAsia="ja-JP"/>
        </w:rPr>
        <w:lastRenderedPageBreak/>
        <w:t>Text Proposal for TR 38.821 v0.</w:t>
      </w:r>
      <w:r w:rsidR="00997C52">
        <w:rPr>
          <w:rFonts w:eastAsia="MS Mincho" w:cs="Arial"/>
          <w:b w:val="0"/>
          <w:sz w:val="36"/>
          <w:lang w:eastAsia="ja-JP"/>
        </w:rPr>
        <w:t>6</w:t>
      </w:r>
      <w:r w:rsidRPr="00800FC3">
        <w:rPr>
          <w:rFonts w:eastAsia="MS Mincho" w:cs="Arial"/>
          <w:b w:val="0"/>
          <w:sz w:val="36"/>
          <w:lang w:eastAsia="ja-JP"/>
        </w:rPr>
        <w:t>.0</w:t>
      </w:r>
    </w:p>
    <w:p w14:paraId="1E43B1FA" w14:textId="77777777" w:rsidR="008B4565" w:rsidRPr="00800FC3" w:rsidRDefault="008B4565" w:rsidP="008B4565">
      <w:pPr>
        <w:rPr>
          <w:b/>
          <w:highlight w:val="yellow"/>
        </w:rPr>
      </w:pPr>
      <w:r w:rsidRPr="00800FC3">
        <w:rPr>
          <w:b/>
          <w:highlight w:val="yellow"/>
        </w:rPr>
        <w:t>START OF CHANGES</w:t>
      </w:r>
    </w:p>
    <w:p w14:paraId="5B535654" w14:textId="77777777" w:rsidR="008B4565" w:rsidRPr="00800FC3" w:rsidRDefault="008B4565" w:rsidP="00B34007">
      <w:pPr>
        <w:spacing w:after="0"/>
        <w:rPr>
          <w:rFonts w:eastAsia="SimSun"/>
          <w:b/>
        </w:rPr>
      </w:pPr>
    </w:p>
    <w:p w14:paraId="41AC1897" w14:textId="77777777" w:rsidR="00982669" w:rsidRDefault="00982669" w:rsidP="00B34007">
      <w:pPr>
        <w:spacing w:after="0"/>
        <w:rPr>
          <w:rFonts w:eastAsia="SimSun"/>
          <w:b/>
        </w:rPr>
      </w:pPr>
    </w:p>
    <w:p w14:paraId="6FBE06C1" w14:textId="77777777" w:rsidR="0001408C" w:rsidRPr="00BB6450" w:rsidRDefault="0001408C" w:rsidP="00B53658">
      <w:pPr>
        <w:pStyle w:val="Titre1"/>
        <w:keepNext/>
        <w:keepLines/>
        <w:pageBreakBefore w:val="0"/>
        <w:numPr>
          <w:ilvl w:val="0"/>
          <w:numId w:val="0"/>
        </w:numPr>
        <w:pBdr>
          <w:top w:val="single" w:sz="12" w:space="3" w:color="auto"/>
        </w:pBdr>
        <w:spacing w:before="240" w:after="180" w:line="240" w:lineRule="auto"/>
        <w:ind w:left="432" w:hanging="432"/>
        <w:contextualSpacing w:val="0"/>
        <w:jc w:val="left"/>
        <w:rPr>
          <w:rFonts w:ascii="Arial" w:eastAsia="Times New Roman" w:hAnsi="Arial" w:cs="Times New Roman"/>
          <w:b w:val="0"/>
          <w:bCs w:val="0"/>
          <w:iCs w:val="0"/>
          <w:sz w:val="36"/>
          <w:szCs w:val="20"/>
        </w:rPr>
      </w:pPr>
      <w:bookmarkStart w:id="13" w:name="_Toc6470757"/>
      <w:r w:rsidRPr="00BB6450">
        <w:rPr>
          <w:rFonts w:ascii="Arial" w:eastAsia="Times New Roman" w:hAnsi="Arial" w:cs="Times New Roman"/>
          <w:b w:val="0"/>
          <w:bCs w:val="0"/>
          <w:iCs w:val="0"/>
          <w:sz w:val="36"/>
          <w:szCs w:val="20"/>
        </w:rPr>
        <w:t>8</w:t>
      </w:r>
      <w:r w:rsidRPr="00BB6450">
        <w:rPr>
          <w:rFonts w:ascii="Arial" w:eastAsia="Times New Roman" w:hAnsi="Arial" w:cs="Times New Roman"/>
          <w:b w:val="0"/>
          <w:bCs w:val="0"/>
          <w:iCs w:val="0"/>
          <w:sz w:val="36"/>
          <w:szCs w:val="20"/>
        </w:rPr>
        <w:tab/>
      </w:r>
      <w:r w:rsidRPr="00BB6450">
        <w:rPr>
          <w:rFonts w:ascii="Arial" w:eastAsia="Times New Roman" w:hAnsi="Arial" w:cs="Times New Roman"/>
          <w:b w:val="0"/>
          <w:bCs w:val="0"/>
          <w:iCs w:val="0"/>
          <w:sz w:val="36"/>
          <w:szCs w:val="20"/>
        </w:rPr>
        <w:tab/>
        <w:t>Issues and related solutions for NG-RAN architecture and interface protocols</w:t>
      </w:r>
      <w:bookmarkEnd w:id="13"/>
    </w:p>
    <w:p w14:paraId="6815FFF0" w14:textId="77777777" w:rsidR="0001408C" w:rsidRDefault="0001408C" w:rsidP="0001408C">
      <w:pPr>
        <w:pStyle w:val="EditorsNote"/>
        <w:ind w:left="0" w:firstLine="0"/>
      </w:pPr>
      <w:r w:rsidRPr="00C76E27">
        <w:t>Editor’s note: to be drafted by RAN3</w:t>
      </w:r>
    </w:p>
    <w:p w14:paraId="2F0894B2" w14:textId="77777777" w:rsidR="0001408C" w:rsidRDefault="0001408C" w:rsidP="0001408C">
      <w:pPr>
        <w:pStyle w:val="EditorsNote"/>
        <w:ind w:left="420" w:hanging="136"/>
      </w:pPr>
      <w:r>
        <w:t xml:space="preserve">- </w:t>
      </w:r>
      <w:r w:rsidRPr="00DB1AE8">
        <w:t>For each deployment scenario, recall the possible architectures</w:t>
      </w:r>
      <w:r>
        <w:t xml:space="preserve"> and d</w:t>
      </w:r>
      <w:r w:rsidRPr="00DB1AE8">
        <w:t xml:space="preserve">iscuss </w:t>
      </w:r>
      <w:r>
        <w:t xml:space="preserve">the related </w:t>
      </w:r>
      <w:r w:rsidRPr="00DB1AE8">
        <w:t>issues and solutions</w:t>
      </w:r>
    </w:p>
    <w:p w14:paraId="773D49D3" w14:textId="77777777" w:rsidR="0001408C" w:rsidRPr="00AD0889" w:rsidRDefault="0001408C" w:rsidP="0001408C">
      <w:pPr>
        <w:keepLines/>
        <w:ind w:left="420" w:hanging="136"/>
        <w:rPr>
          <w:color w:val="FF0000"/>
        </w:rPr>
      </w:pPr>
      <w:r w:rsidRPr="00AD0889">
        <w:rPr>
          <w:color w:val="FF0000"/>
        </w:rPr>
        <w:t>- The study may consider only the most critical scenarios for a given RAN feature or constraint (e.g. for Delay, it is sufficient to address the worst case scenario which GEO transparent).</w:t>
      </w:r>
    </w:p>
    <w:p w14:paraId="054629B4" w14:textId="405688B8" w:rsidR="0001408C" w:rsidRPr="00BB6450" w:rsidRDefault="0001408C" w:rsidP="00B53658">
      <w:pPr>
        <w:pStyle w:val="Titre2"/>
        <w:numPr>
          <w:ilvl w:val="0"/>
          <w:numId w:val="0"/>
        </w:numPr>
        <w:spacing w:before="180" w:after="180" w:line="240" w:lineRule="auto"/>
        <w:ind w:left="576" w:hanging="576"/>
        <w:rPr>
          <w:rFonts w:ascii="Arial" w:eastAsia="Times New Roman" w:hAnsi="Arial" w:cs="Times New Roman"/>
          <w:b w:val="0"/>
          <w:bCs w:val="0"/>
          <w:i w:val="0"/>
          <w:iCs w:val="0"/>
          <w:sz w:val="32"/>
          <w:szCs w:val="20"/>
        </w:rPr>
      </w:pPr>
      <w:bookmarkStart w:id="14" w:name="_Toc6470758"/>
      <w:r w:rsidRPr="00BB6450">
        <w:rPr>
          <w:rFonts w:ascii="Arial" w:eastAsia="Times New Roman" w:hAnsi="Arial" w:cs="Times New Roman"/>
          <w:b w:val="0"/>
          <w:bCs w:val="0"/>
          <w:i w:val="0"/>
          <w:iCs w:val="0"/>
          <w:sz w:val="32"/>
          <w:szCs w:val="20"/>
        </w:rPr>
        <w:t>8.1</w:t>
      </w:r>
      <w:r w:rsidRPr="00BB6450">
        <w:rPr>
          <w:rFonts w:ascii="Arial" w:eastAsia="Times New Roman" w:hAnsi="Arial" w:cs="Times New Roman"/>
          <w:b w:val="0"/>
          <w:bCs w:val="0"/>
          <w:i w:val="0"/>
          <w:iCs w:val="0"/>
          <w:sz w:val="32"/>
          <w:szCs w:val="20"/>
        </w:rPr>
        <w:tab/>
        <w:t>Tracking area management</w:t>
      </w:r>
      <w:bookmarkStart w:id="15" w:name="_GoBack"/>
      <w:del w:id="16" w:author="Auteur">
        <w:r w:rsidRPr="00BB6450" w:rsidDel="00EC6AF2">
          <w:rPr>
            <w:rFonts w:ascii="Arial" w:eastAsia="Times New Roman" w:hAnsi="Arial" w:cs="Times New Roman"/>
            <w:b w:val="0"/>
            <w:bCs w:val="0"/>
            <w:i w:val="0"/>
            <w:iCs w:val="0"/>
            <w:sz w:val="32"/>
            <w:szCs w:val="20"/>
          </w:rPr>
          <w:delText xml:space="preserve"> (FFS)</w:delText>
        </w:r>
      </w:del>
      <w:bookmarkEnd w:id="14"/>
      <w:bookmarkEnd w:id="15"/>
    </w:p>
    <w:p w14:paraId="6FBA9037" w14:textId="77777777" w:rsidR="0001408C" w:rsidRPr="00AD0889" w:rsidRDefault="0001408C" w:rsidP="0001408C">
      <w:pPr>
        <w:rPr>
          <w:lang w:eastAsia="ja-JP"/>
        </w:rPr>
      </w:pPr>
      <w:r w:rsidRPr="00AD0889">
        <w:rPr>
          <w:lang w:eastAsia="ja-JP"/>
        </w:rPr>
        <w:t>The concept of Registration and Tracking areas pertains in the context of Non-Terrestrial networks, and is similar to NR based cellular system in following aspects:</w:t>
      </w:r>
    </w:p>
    <w:p w14:paraId="633B862A" w14:textId="77777777" w:rsidR="0001408C" w:rsidRPr="00AD0889" w:rsidRDefault="0001408C" w:rsidP="00B53658">
      <w:pPr>
        <w:numPr>
          <w:ilvl w:val="0"/>
          <w:numId w:val="10"/>
        </w:numPr>
        <w:spacing w:after="0"/>
        <w:rPr>
          <w:lang w:eastAsia="ja-JP"/>
        </w:rPr>
      </w:pPr>
      <w:r w:rsidRPr="00AD0889">
        <w:rPr>
          <w:lang w:eastAsia="ja-JP"/>
        </w:rPr>
        <w:t>a tracking area corresponds to a fixed geographical area.</w:t>
      </w:r>
    </w:p>
    <w:p w14:paraId="7D96E095" w14:textId="77777777" w:rsidR="0001408C" w:rsidRPr="00AD0889" w:rsidRDefault="0001408C" w:rsidP="00B53658">
      <w:pPr>
        <w:numPr>
          <w:ilvl w:val="0"/>
          <w:numId w:val="10"/>
        </w:numPr>
        <w:spacing w:after="0"/>
        <w:rPr>
          <w:lang w:eastAsia="ja-JP"/>
        </w:rPr>
      </w:pPr>
      <w:r w:rsidRPr="00AD0889">
        <w:rPr>
          <w:lang w:eastAsia="ja-JP"/>
        </w:rPr>
        <w:t>tracking areas (TA) is utilized for UE access control, location registration, paging and mobility management.</w:t>
      </w:r>
    </w:p>
    <w:p w14:paraId="2032A07A" w14:textId="77777777" w:rsidR="0001408C" w:rsidRPr="00AD0889" w:rsidRDefault="0001408C" w:rsidP="00B53658">
      <w:pPr>
        <w:numPr>
          <w:ilvl w:val="0"/>
          <w:numId w:val="10"/>
        </w:numPr>
        <w:spacing w:after="0"/>
        <w:rPr>
          <w:lang w:eastAsia="ja-JP"/>
        </w:rPr>
      </w:pPr>
      <w:r w:rsidRPr="00AD0889">
        <w:rPr>
          <w:lang w:eastAsia="ja-JP"/>
        </w:rPr>
        <w:t>a registration area encompasses one or several tracking areas.</w:t>
      </w:r>
    </w:p>
    <w:p w14:paraId="2ADD8046" w14:textId="77777777" w:rsidR="00EA2BB6" w:rsidRDefault="00EA2BB6" w:rsidP="0001408C">
      <w:pPr>
        <w:rPr>
          <w:ins w:id="17" w:author="Auteur"/>
          <w:lang w:eastAsia="ja-JP"/>
        </w:rPr>
      </w:pPr>
    </w:p>
    <w:p w14:paraId="514334D2" w14:textId="77777777" w:rsidR="0001408C" w:rsidRDefault="0001408C" w:rsidP="0001408C">
      <w:pPr>
        <w:rPr>
          <w:ins w:id="18" w:author="Auteur"/>
          <w:lang w:eastAsia="ja-JP"/>
        </w:rPr>
      </w:pPr>
      <w:r w:rsidRPr="00AD0889">
        <w:rPr>
          <w:lang w:eastAsia="ja-JP"/>
        </w:rPr>
        <w:t>The objective is to track the UE, in order to minimize the use of radio resources for paging.</w:t>
      </w:r>
    </w:p>
    <w:p w14:paraId="38B02624" w14:textId="77777777" w:rsidR="00073416" w:rsidRDefault="00073416" w:rsidP="0001408C">
      <w:pPr>
        <w:rPr>
          <w:ins w:id="19" w:author="Auteur"/>
          <w:lang w:eastAsia="ja-JP"/>
        </w:rPr>
      </w:pPr>
    </w:p>
    <w:p w14:paraId="58B41109" w14:textId="7F2FA464" w:rsidR="00073416" w:rsidRPr="00C54630" w:rsidRDefault="00073416">
      <w:pPr>
        <w:pStyle w:val="Titre3"/>
        <w:spacing w:before="120" w:after="180" w:line="240" w:lineRule="auto"/>
        <w:ind w:left="1134" w:hanging="1134"/>
        <w:rPr>
          <w:rFonts w:ascii="Arial" w:eastAsia="Times New Roman" w:hAnsi="Arial" w:cs="Times New Roman"/>
          <w:sz w:val="28"/>
          <w:szCs w:val="20"/>
          <w:rPrChange w:id="20" w:author="Auteur">
            <w:rPr>
              <w:lang w:eastAsia="ja-JP"/>
            </w:rPr>
          </w:rPrChange>
        </w:rPr>
        <w:pPrChange w:id="21" w:author="Auteur">
          <w:pPr/>
        </w:pPrChange>
      </w:pPr>
      <w:ins w:id="22" w:author="Auteur">
        <w:r>
          <w:rPr>
            <w:rFonts w:ascii="Arial" w:eastAsia="Times New Roman" w:hAnsi="Arial" w:cs="Times New Roman"/>
            <w:b w:val="0"/>
            <w:bCs w:val="0"/>
            <w:iCs w:val="0"/>
            <w:sz w:val="28"/>
            <w:szCs w:val="20"/>
          </w:rPr>
          <w:t>8.1.1</w:t>
        </w:r>
        <w:r>
          <w:rPr>
            <w:rFonts w:ascii="Arial" w:eastAsia="Times New Roman" w:hAnsi="Arial" w:cs="Times New Roman"/>
            <w:b w:val="0"/>
            <w:bCs w:val="0"/>
            <w:iCs w:val="0"/>
            <w:sz w:val="28"/>
            <w:szCs w:val="20"/>
          </w:rPr>
          <w:tab/>
        </w:r>
        <w:r w:rsidRPr="00C54630">
          <w:rPr>
            <w:rFonts w:ascii="Arial" w:eastAsia="Times New Roman" w:hAnsi="Arial" w:cs="Times New Roman"/>
            <w:b w:val="0"/>
            <w:bCs w:val="0"/>
            <w:iCs w:val="0"/>
            <w:sz w:val="28"/>
            <w:szCs w:val="20"/>
            <w:rPrChange w:id="23" w:author="Auteur">
              <w:rPr>
                <w:lang w:eastAsia="ja-JP"/>
              </w:rPr>
            </w:rPrChange>
          </w:rPr>
          <w:t xml:space="preserve">NTN cells are fixed </w:t>
        </w:r>
        <w:r>
          <w:rPr>
            <w:rFonts w:ascii="Arial" w:eastAsia="Times New Roman" w:hAnsi="Arial" w:cs="Times New Roman"/>
            <w:b w:val="0"/>
            <w:bCs w:val="0"/>
            <w:iCs w:val="0"/>
            <w:sz w:val="28"/>
            <w:szCs w:val="20"/>
          </w:rPr>
          <w:t>w.r.t</w:t>
        </w:r>
        <w:r w:rsidRPr="00C54630">
          <w:rPr>
            <w:rFonts w:ascii="Arial" w:eastAsia="Times New Roman" w:hAnsi="Arial" w:cs="Times New Roman"/>
            <w:b w:val="0"/>
            <w:bCs w:val="0"/>
            <w:iCs w:val="0"/>
            <w:sz w:val="28"/>
            <w:szCs w:val="20"/>
            <w:rPrChange w:id="24" w:author="Auteur">
              <w:rPr>
                <w:lang w:eastAsia="ja-JP"/>
              </w:rPr>
            </w:rPrChange>
          </w:rPr>
          <w:t xml:space="preserve"> the ground</w:t>
        </w:r>
      </w:ins>
    </w:p>
    <w:p w14:paraId="1A4E4797" w14:textId="77777777" w:rsidR="0001408C" w:rsidRDefault="0001408C">
      <w:pPr>
        <w:spacing w:after="0"/>
        <w:rPr>
          <w:ins w:id="25" w:author="Auteur"/>
          <w:lang w:eastAsia="ja-JP"/>
        </w:rPr>
        <w:pPrChange w:id="26" w:author="Auteur">
          <w:pPr>
            <w:numPr>
              <w:numId w:val="11"/>
            </w:numPr>
            <w:spacing w:after="0"/>
            <w:ind w:left="720" w:hanging="360"/>
          </w:pPr>
        </w:pPrChange>
      </w:pPr>
      <w:r w:rsidRPr="00AD0889">
        <w:rPr>
          <w:lang w:eastAsia="ja-JP"/>
        </w:rPr>
        <w:t>For scenarios A, B, C1 and D1, the NTN cells are fixed on the ground. Hence a tracking area may correspond to one or several NTN cells. The 3GPP</w:t>
      </w:r>
      <w:r>
        <w:rPr>
          <w:lang w:eastAsia="ja-JP"/>
        </w:rPr>
        <w:t>-</w:t>
      </w:r>
      <w:r w:rsidRPr="00AD0889">
        <w:rPr>
          <w:lang w:eastAsia="ja-JP"/>
        </w:rPr>
        <w:t>defined tracking area management and paging procedures can apply as is.</w:t>
      </w:r>
      <w:r>
        <w:rPr>
          <w:lang w:eastAsia="ja-JP"/>
        </w:rPr>
        <w:t xml:space="preserve"> </w:t>
      </w:r>
      <w:r w:rsidRPr="00A00254">
        <w:rPr>
          <w:lang w:eastAsia="ja-JP"/>
        </w:rPr>
        <w:t xml:space="preserve">In case of </w:t>
      </w:r>
      <w:r>
        <w:rPr>
          <w:lang w:eastAsia="ja-JP"/>
        </w:rPr>
        <w:t xml:space="preserve">C1 and D1, the </w:t>
      </w:r>
      <w:r w:rsidRPr="00A00254">
        <w:rPr>
          <w:lang w:eastAsia="ja-JP"/>
        </w:rPr>
        <w:t xml:space="preserve">LEO satellites </w:t>
      </w:r>
      <w:r>
        <w:rPr>
          <w:lang w:eastAsia="ja-JP"/>
        </w:rPr>
        <w:t xml:space="preserve">generate beams </w:t>
      </w:r>
      <w:r w:rsidRPr="00A00254">
        <w:rPr>
          <w:lang w:eastAsia="ja-JP"/>
        </w:rPr>
        <w:t>with temporary Earth fixed footprints</w:t>
      </w:r>
      <w:r>
        <w:rPr>
          <w:lang w:eastAsia="ja-JP"/>
        </w:rPr>
        <w:t>. In other words,</w:t>
      </w:r>
      <w:r w:rsidRPr="00A00254">
        <w:rPr>
          <w:lang w:eastAsia="ja-JP"/>
        </w:rPr>
        <w:t xml:space="preserve"> the beam footprints are stationary </w:t>
      </w:r>
      <w:r>
        <w:rPr>
          <w:lang w:eastAsia="ja-JP"/>
        </w:rPr>
        <w:t xml:space="preserve">over a given NTN cell on ground </w:t>
      </w:r>
      <w:r w:rsidRPr="00A00254">
        <w:rPr>
          <w:lang w:eastAsia="ja-JP"/>
        </w:rPr>
        <w:t>for a certain amount of time before they change their focus area</w:t>
      </w:r>
      <w:r>
        <w:rPr>
          <w:lang w:eastAsia="ja-JP"/>
        </w:rPr>
        <w:t xml:space="preserve"> over another NTN cell</w:t>
      </w:r>
      <w:r w:rsidRPr="00A00254">
        <w:rPr>
          <w:lang w:eastAsia="ja-JP"/>
        </w:rPr>
        <w:t xml:space="preserve">. </w:t>
      </w:r>
      <w:r>
        <w:rPr>
          <w:lang w:eastAsia="ja-JP"/>
        </w:rPr>
        <w:t>I</w:t>
      </w:r>
      <w:r w:rsidRPr="00A00254">
        <w:rPr>
          <w:lang w:eastAsia="ja-JP"/>
        </w:rPr>
        <w:t xml:space="preserve">t </w:t>
      </w:r>
      <w:r>
        <w:rPr>
          <w:lang w:eastAsia="ja-JP"/>
        </w:rPr>
        <w:t>is</w:t>
      </w:r>
      <w:r w:rsidRPr="00A00254">
        <w:rPr>
          <w:lang w:eastAsia="ja-JP"/>
        </w:rPr>
        <w:t xml:space="preserve"> possible the assign each </w:t>
      </w:r>
      <w:r>
        <w:rPr>
          <w:lang w:eastAsia="ja-JP"/>
        </w:rPr>
        <w:t>NTN cell</w:t>
      </w:r>
      <w:r w:rsidRPr="00A00254">
        <w:rPr>
          <w:lang w:eastAsia="ja-JP"/>
        </w:rPr>
        <w:t xml:space="preserve"> to a tracking area. This require</w:t>
      </w:r>
      <w:r>
        <w:rPr>
          <w:lang w:eastAsia="ja-JP"/>
        </w:rPr>
        <w:t>s</w:t>
      </w:r>
      <w:r w:rsidRPr="00A00254">
        <w:rPr>
          <w:lang w:eastAsia="ja-JP"/>
        </w:rPr>
        <w:t xml:space="preserve"> the satellite to change </w:t>
      </w:r>
      <w:r>
        <w:rPr>
          <w:lang w:eastAsia="ja-JP"/>
        </w:rPr>
        <w:t xml:space="preserve">the </w:t>
      </w:r>
      <w:r w:rsidRPr="00A00254">
        <w:rPr>
          <w:lang w:eastAsia="ja-JP"/>
        </w:rPr>
        <w:t>broadcast</w:t>
      </w:r>
      <w:r>
        <w:rPr>
          <w:lang w:eastAsia="ja-JP"/>
        </w:rPr>
        <w:t>ed</w:t>
      </w:r>
      <w:r w:rsidRPr="00A00254">
        <w:rPr>
          <w:lang w:eastAsia="ja-JP"/>
        </w:rPr>
        <w:t xml:space="preserve"> tracking area code </w:t>
      </w:r>
      <w:r>
        <w:rPr>
          <w:lang w:eastAsia="ja-JP"/>
        </w:rPr>
        <w:t>between two successive NTN cell covered</w:t>
      </w:r>
      <w:r w:rsidRPr="00A00254">
        <w:rPr>
          <w:lang w:eastAsia="ja-JP"/>
        </w:rPr>
        <w:t>.</w:t>
      </w:r>
    </w:p>
    <w:p w14:paraId="4157A7FA" w14:textId="77777777" w:rsidR="00EA2BB6" w:rsidRPr="00AD0889" w:rsidRDefault="00EA2BB6" w:rsidP="00EA2BB6">
      <w:pPr>
        <w:rPr>
          <w:lang w:eastAsia="ja-JP"/>
        </w:rPr>
      </w:pPr>
      <w:moveToRangeStart w:id="27" w:author="Auteur" w:name="move7116019"/>
      <w:moveTo w:id="28" w:author="Auteur">
        <w:r w:rsidRPr="00AD0889">
          <w:rPr>
            <w:lang w:eastAsia="ja-JP"/>
          </w:rPr>
          <w:t xml:space="preserve">Note: For scenarios C1, the TA list and paging messages could be sent by the same </w:t>
        </w:r>
        <w:proofErr w:type="spellStart"/>
        <w:r w:rsidRPr="00AD0889">
          <w:rPr>
            <w:lang w:eastAsia="ja-JP"/>
          </w:rPr>
          <w:t>gNB</w:t>
        </w:r>
        <w:proofErr w:type="spellEnd"/>
        <w:r w:rsidRPr="00AD0889">
          <w:rPr>
            <w:lang w:eastAsia="ja-JP"/>
          </w:rPr>
          <w:t xml:space="preserve"> to the NTN cell via all satellites covering this NTN cell.</w:t>
        </w:r>
      </w:moveTo>
    </w:p>
    <w:p w14:paraId="5AD3ECAC" w14:textId="77777777" w:rsidR="00EA2BB6" w:rsidRPr="00AD0889" w:rsidRDefault="00EA2BB6" w:rsidP="00EA2BB6">
      <w:pPr>
        <w:rPr>
          <w:lang w:eastAsia="ja-JP"/>
        </w:rPr>
      </w:pPr>
      <w:moveTo w:id="29" w:author="Auteur">
        <w:r w:rsidRPr="00AD0889">
          <w:rPr>
            <w:lang w:eastAsia="ja-JP"/>
          </w:rPr>
          <w:t xml:space="preserve">Note: For scenarios D1, the TA list and paging messages could be sent by the </w:t>
        </w:r>
        <w:proofErr w:type="spellStart"/>
        <w:r w:rsidRPr="00AD0889">
          <w:rPr>
            <w:lang w:eastAsia="ja-JP"/>
          </w:rPr>
          <w:t>gNB</w:t>
        </w:r>
        <w:proofErr w:type="spellEnd"/>
        <w:r w:rsidRPr="00AD0889">
          <w:rPr>
            <w:lang w:eastAsia="ja-JP"/>
          </w:rPr>
          <w:t xml:space="preserve"> on board all satellites covering this NTN cell.</w:t>
        </w:r>
      </w:moveTo>
    </w:p>
    <w:moveToRangeEnd w:id="27"/>
    <w:p w14:paraId="0E8EBE8C" w14:textId="77777777" w:rsidR="00EA2BB6" w:rsidRDefault="00EA2BB6">
      <w:pPr>
        <w:spacing w:after="0"/>
        <w:rPr>
          <w:ins w:id="30" w:author="Auteur"/>
          <w:lang w:eastAsia="ja-JP"/>
        </w:rPr>
        <w:pPrChange w:id="31" w:author="Auteur">
          <w:pPr>
            <w:numPr>
              <w:numId w:val="11"/>
            </w:numPr>
            <w:spacing w:after="0"/>
            <w:ind w:left="720" w:hanging="360"/>
          </w:pPr>
        </w:pPrChange>
      </w:pPr>
    </w:p>
    <w:p w14:paraId="3B4FC790" w14:textId="4233674F" w:rsidR="00073416" w:rsidRPr="007C0551" w:rsidRDefault="00073416" w:rsidP="00073416">
      <w:pPr>
        <w:pStyle w:val="Titre3"/>
        <w:spacing w:before="120" w:after="180" w:line="240" w:lineRule="auto"/>
        <w:ind w:left="1134" w:hanging="1134"/>
        <w:rPr>
          <w:ins w:id="32" w:author="Auteur"/>
          <w:rFonts w:ascii="Arial" w:eastAsia="Times New Roman" w:hAnsi="Arial" w:cs="Times New Roman"/>
          <w:b w:val="0"/>
          <w:bCs w:val="0"/>
          <w:iCs w:val="0"/>
          <w:sz w:val="28"/>
          <w:szCs w:val="20"/>
        </w:rPr>
      </w:pPr>
      <w:ins w:id="33" w:author="Auteur">
        <w:r>
          <w:rPr>
            <w:rFonts w:ascii="Arial" w:eastAsia="Times New Roman" w:hAnsi="Arial" w:cs="Times New Roman"/>
            <w:b w:val="0"/>
            <w:bCs w:val="0"/>
            <w:iCs w:val="0"/>
            <w:sz w:val="28"/>
            <w:szCs w:val="20"/>
          </w:rPr>
          <w:t>8.1.2</w:t>
        </w:r>
        <w:r>
          <w:rPr>
            <w:rFonts w:ascii="Arial" w:eastAsia="Times New Roman" w:hAnsi="Arial" w:cs="Times New Roman"/>
            <w:b w:val="0"/>
            <w:bCs w:val="0"/>
            <w:iCs w:val="0"/>
            <w:sz w:val="28"/>
            <w:szCs w:val="20"/>
          </w:rPr>
          <w:tab/>
        </w:r>
        <w:r w:rsidRPr="007C0551">
          <w:rPr>
            <w:rFonts w:ascii="Arial" w:eastAsia="Times New Roman" w:hAnsi="Arial" w:cs="Times New Roman"/>
            <w:b w:val="0"/>
            <w:bCs w:val="0"/>
            <w:iCs w:val="0"/>
            <w:sz w:val="28"/>
            <w:szCs w:val="20"/>
          </w:rPr>
          <w:t xml:space="preserve">NTN cells are </w:t>
        </w:r>
        <w:r>
          <w:rPr>
            <w:rFonts w:ascii="Arial" w:eastAsia="Times New Roman" w:hAnsi="Arial" w:cs="Times New Roman"/>
            <w:b w:val="0"/>
            <w:bCs w:val="0"/>
            <w:iCs w:val="0"/>
            <w:sz w:val="28"/>
            <w:szCs w:val="20"/>
          </w:rPr>
          <w:t>moving</w:t>
        </w:r>
        <w:r w:rsidRPr="007C0551">
          <w:rPr>
            <w:rFonts w:ascii="Arial" w:eastAsia="Times New Roman" w:hAnsi="Arial" w:cs="Times New Roman"/>
            <w:b w:val="0"/>
            <w:bCs w:val="0"/>
            <w:iCs w:val="0"/>
            <w:sz w:val="28"/>
            <w:szCs w:val="20"/>
          </w:rPr>
          <w:t xml:space="preserve"> </w:t>
        </w:r>
        <w:r>
          <w:rPr>
            <w:rFonts w:ascii="Arial" w:eastAsia="Times New Roman" w:hAnsi="Arial" w:cs="Times New Roman"/>
            <w:b w:val="0"/>
            <w:bCs w:val="0"/>
            <w:iCs w:val="0"/>
            <w:sz w:val="28"/>
            <w:szCs w:val="20"/>
          </w:rPr>
          <w:t>w.r.t</w:t>
        </w:r>
        <w:r w:rsidRPr="007C0551">
          <w:rPr>
            <w:rFonts w:ascii="Arial" w:eastAsia="Times New Roman" w:hAnsi="Arial" w:cs="Times New Roman"/>
            <w:b w:val="0"/>
            <w:bCs w:val="0"/>
            <w:iCs w:val="0"/>
            <w:sz w:val="28"/>
            <w:szCs w:val="20"/>
          </w:rPr>
          <w:t xml:space="preserve"> the ground</w:t>
        </w:r>
      </w:ins>
    </w:p>
    <w:p w14:paraId="2B461992" w14:textId="77777777" w:rsidR="00073416" w:rsidRDefault="00073416">
      <w:pPr>
        <w:spacing w:after="0"/>
        <w:rPr>
          <w:ins w:id="34" w:author="Auteur"/>
          <w:lang w:eastAsia="ja-JP"/>
        </w:rPr>
        <w:pPrChange w:id="35" w:author="Auteur">
          <w:pPr>
            <w:numPr>
              <w:numId w:val="11"/>
            </w:numPr>
            <w:spacing w:after="0"/>
            <w:ind w:left="720" w:hanging="360"/>
          </w:pPr>
        </w:pPrChange>
      </w:pPr>
    </w:p>
    <w:p w14:paraId="1530AE6B" w14:textId="77777777" w:rsidR="00EA2BB6" w:rsidRPr="00AD0889" w:rsidRDefault="00EA2BB6">
      <w:pPr>
        <w:spacing w:after="0"/>
        <w:rPr>
          <w:lang w:eastAsia="ja-JP"/>
        </w:rPr>
        <w:pPrChange w:id="36" w:author="Auteur">
          <w:pPr>
            <w:numPr>
              <w:numId w:val="11"/>
            </w:numPr>
            <w:spacing w:after="0"/>
            <w:ind w:left="720" w:hanging="360"/>
          </w:pPr>
        </w:pPrChange>
      </w:pPr>
    </w:p>
    <w:p w14:paraId="481D2387" w14:textId="77777777" w:rsidR="0001408C" w:rsidRPr="00AD0889" w:rsidRDefault="0001408C">
      <w:pPr>
        <w:spacing w:after="0"/>
        <w:rPr>
          <w:lang w:eastAsia="ja-JP"/>
        </w:rPr>
        <w:pPrChange w:id="37" w:author="Auteur">
          <w:pPr>
            <w:numPr>
              <w:numId w:val="11"/>
            </w:numPr>
            <w:spacing w:after="0"/>
            <w:ind w:left="720" w:hanging="360"/>
          </w:pPr>
        </w:pPrChange>
      </w:pPr>
      <w:r w:rsidRPr="00AD0889">
        <w:rPr>
          <w:lang w:eastAsia="ja-JP"/>
        </w:rPr>
        <w:t>For scenarios C2 and D2, the NTN cells move on the ground as the satellites move on their orbital planes. This requires some adaptations to the TA management and paging procedure.</w:t>
      </w:r>
    </w:p>
    <w:p w14:paraId="20E8CA50" w14:textId="5830F4B6" w:rsidR="0001408C" w:rsidRPr="00AD0889" w:rsidDel="00EA2BB6" w:rsidRDefault="0001408C" w:rsidP="0001408C">
      <w:pPr>
        <w:rPr>
          <w:lang w:eastAsia="ja-JP"/>
        </w:rPr>
      </w:pPr>
      <w:moveFromRangeStart w:id="38" w:author="Auteur" w:name="move7116019"/>
      <w:moveFrom w:id="39" w:author="Auteur">
        <w:r w:rsidRPr="00AD0889" w:rsidDel="00EA2BB6">
          <w:rPr>
            <w:lang w:eastAsia="ja-JP"/>
          </w:rPr>
          <w:t>Note: For scenarios C1, the TA list and paging messages could be sent by the same gNB to the NTN cell via all satellites covering this NTN cell.</w:t>
        </w:r>
      </w:moveFrom>
    </w:p>
    <w:p w14:paraId="1DA6117E" w14:textId="3F65D98C" w:rsidR="0001408C" w:rsidRPr="00AD0889" w:rsidDel="00EA2BB6" w:rsidRDefault="0001408C" w:rsidP="0001408C">
      <w:pPr>
        <w:rPr>
          <w:lang w:eastAsia="ja-JP"/>
        </w:rPr>
      </w:pPr>
      <w:moveFrom w:id="40" w:author="Auteur">
        <w:r w:rsidRPr="00AD0889" w:rsidDel="00EA2BB6">
          <w:rPr>
            <w:lang w:eastAsia="ja-JP"/>
          </w:rPr>
          <w:t>Note: For scenarios D1, the TA list and paging messages could be sent by the gNB on board all satellites covering this NTN cell.</w:t>
        </w:r>
      </w:moveFrom>
    </w:p>
    <w:moveFromRangeEnd w:id="38"/>
    <w:p w14:paraId="06F9CB9E" w14:textId="77777777" w:rsidR="0001408C" w:rsidRPr="00AD0889" w:rsidRDefault="0001408C" w:rsidP="0001408C">
      <w:pPr>
        <w:rPr>
          <w:lang w:eastAsia="ja-JP"/>
        </w:rPr>
      </w:pPr>
      <w:r w:rsidRPr="00AD0889">
        <w:rPr>
          <w:lang w:eastAsia="ja-JP"/>
        </w:rPr>
        <w:lastRenderedPageBreak/>
        <w:t>Hence we shall focus the study on scenario C2 and D2 for the idle</w:t>
      </w:r>
      <w:r>
        <w:rPr>
          <w:lang w:eastAsia="ja-JP"/>
        </w:rPr>
        <w:t>/inactive</w:t>
      </w:r>
      <w:r w:rsidRPr="00AD0889">
        <w:rPr>
          <w:lang w:eastAsia="ja-JP"/>
        </w:rPr>
        <w:t xml:space="preserve"> mode mobility.</w:t>
      </w:r>
    </w:p>
    <w:p w14:paraId="380532C2" w14:textId="77777777" w:rsidR="0001408C" w:rsidRPr="00952FDA" w:rsidRDefault="0001408C" w:rsidP="0001408C">
      <w:pPr>
        <w:rPr>
          <w:lang w:eastAsia="ja-JP"/>
        </w:rPr>
      </w:pPr>
      <w:r w:rsidRPr="00952FDA">
        <w:rPr>
          <w:lang w:eastAsia="ja-JP"/>
        </w:rPr>
        <w:t>It is worth noting that, as long as the TA is always uniquely coupled with the relevant cell(s), it may still be possible to apply legacy core network procedures (e.g. paging) even to a moving TA. In such case, however, it seems beneficial to differentiate such a TA from a fixed / “non-NTN” TA. In principle, this could be done by reserving a range of identifier(s) for TAs associated with NTN moving cells. However, this might restrict the possible TA address space and might not be desirable from the operator’s point of view.</w:t>
      </w:r>
    </w:p>
    <w:p w14:paraId="3A790575" w14:textId="77777777" w:rsidR="0001408C" w:rsidRPr="00952FDA" w:rsidRDefault="0001408C" w:rsidP="0001408C">
      <w:pPr>
        <w:rPr>
          <w:lang w:eastAsia="ja-JP"/>
        </w:rPr>
      </w:pPr>
      <w:r w:rsidRPr="00952FDA">
        <w:rPr>
          <w:lang w:eastAsia="ja-JP"/>
        </w:rPr>
        <w:t>Another alternative would be to extend the TAC IE signal</w:t>
      </w:r>
      <w:r>
        <w:rPr>
          <w:lang w:eastAsia="ja-JP"/>
        </w:rPr>
        <w:t>l</w:t>
      </w:r>
      <w:r w:rsidRPr="00952FDA">
        <w:rPr>
          <w:lang w:eastAsia="ja-JP"/>
        </w:rPr>
        <w:t xml:space="preserve">ed over NGAP and </w:t>
      </w:r>
      <w:proofErr w:type="spellStart"/>
      <w:r w:rsidRPr="00952FDA">
        <w:rPr>
          <w:lang w:eastAsia="ja-JP"/>
        </w:rPr>
        <w:t>XnAP</w:t>
      </w:r>
      <w:proofErr w:type="spellEnd"/>
      <w:r w:rsidRPr="00952FDA">
        <w:rPr>
          <w:lang w:eastAsia="ja-JP"/>
        </w:rPr>
        <w:t xml:space="preserve"> with a TA Type IE, defined as e.g. ENUMERATED(NTN, NTN with moving cells, ...) so that the receiving node can identify that the cells associated with this TA are related to a NTN, and/or are not stationary with respect to the ground. Alternatively, this indication may be at cell level or </w:t>
      </w:r>
      <w:proofErr w:type="spellStart"/>
      <w:r w:rsidRPr="00952FDA">
        <w:rPr>
          <w:lang w:eastAsia="ja-JP"/>
        </w:rPr>
        <w:t>gNB</w:t>
      </w:r>
      <w:proofErr w:type="spellEnd"/>
      <w:r w:rsidRPr="00952FDA">
        <w:rPr>
          <w:lang w:eastAsia="ja-JP"/>
        </w:rPr>
        <w:t xml:space="preserve"> level.</w:t>
      </w:r>
    </w:p>
    <w:p w14:paraId="4FD33032" w14:textId="77777777" w:rsidR="0001408C" w:rsidRDefault="0001408C" w:rsidP="0001408C">
      <w:pPr>
        <w:rPr>
          <w:lang w:eastAsia="ja-JP"/>
        </w:rPr>
      </w:pPr>
      <w:r>
        <w:rPr>
          <w:lang w:eastAsia="ja-JP"/>
        </w:rPr>
        <w:t>The non-terrestrial and terrestrial networks could be assigned either same or different PLMNs.</w:t>
      </w:r>
    </w:p>
    <w:p w14:paraId="73ECCE12" w14:textId="77777777" w:rsidR="0001408C" w:rsidRDefault="0001408C" w:rsidP="00B53658">
      <w:pPr>
        <w:numPr>
          <w:ilvl w:val="0"/>
          <w:numId w:val="19"/>
        </w:numPr>
        <w:spacing w:after="180"/>
        <w:jc w:val="left"/>
        <w:rPr>
          <w:lang w:eastAsia="ja-JP"/>
        </w:rPr>
      </w:pPr>
      <w:r w:rsidRPr="00AC11FC">
        <w:rPr>
          <w:lang w:eastAsia="ja-JP"/>
        </w:rPr>
        <w:t xml:space="preserve">In case of two different PLMNs for terrestrial and non-terrestrial </w:t>
      </w:r>
      <w:r>
        <w:rPr>
          <w:lang w:eastAsia="ja-JP"/>
        </w:rPr>
        <w:t>networks</w:t>
      </w:r>
      <w:r w:rsidRPr="00AC11FC">
        <w:rPr>
          <w:lang w:eastAsia="ja-JP"/>
        </w:rPr>
        <w:t xml:space="preserve">, </w:t>
      </w:r>
      <w:r>
        <w:rPr>
          <w:lang w:eastAsia="ja-JP"/>
        </w:rPr>
        <w:t>both</w:t>
      </w:r>
      <w:r w:rsidRPr="00AC11FC">
        <w:rPr>
          <w:lang w:eastAsia="ja-JP"/>
        </w:rPr>
        <w:t xml:space="preserve"> tracking area</w:t>
      </w:r>
      <w:r>
        <w:rPr>
          <w:lang w:eastAsia="ja-JP"/>
        </w:rPr>
        <w:t xml:space="preserve"> layouts</w:t>
      </w:r>
      <w:r w:rsidRPr="00AC11FC">
        <w:rPr>
          <w:lang w:eastAsia="ja-JP"/>
        </w:rPr>
        <w:t xml:space="preserve"> </w:t>
      </w:r>
      <w:r>
        <w:rPr>
          <w:lang w:eastAsia="ja-JP"/>
        </w:rPr>
        <w:t>can be independently defined preventing overlaps between tracking areas of a given layout. This would be</w:t>
      </w:r>
      <w:r w:rsidRPr="00AC11FC">
        <w:rPr>
          <w:lang w:eastAsia="ja-JP"/>
        </w:rPr>
        <w:t xml:space="preserve"> in line with the current definition of </w:t>
      </w:r>
      <w:proofErr w:type="spellStart"/>
      <w:r w:rsidRPr="00AC11FC">
        <w:rPr>
          <w:lang w:eastAsia="ja-JP"/>
        </w:rPr>
        <w:t>TAs.</w:t>
      </w:r>
      <w:proofErr w:type="spellEnd"/>
    </w:p>
    <w:p w14:paraId="5EAA758F" w14:textId="77777777" w:rsidR="0001408C" w:rsidRPr="00F37724" w:rsidRDefault="0001408C" w:rsidP="00B53658">
      <w:pPr>
        <w:numPr>
          <w:ilvl w:val="0"/>
          <w:numId w:val="19"/>
        </w:numPr>
        <w:spacing w:after="180"/>
        <w:jc w:val="left"/>
        <w:rPr>
          <w:lang w:eastAsia="ja-JP"/>
        </w:rPr>
      </w:pPr>
      <w:r w:rsidRPr="00AC11FC">
        <w:rPr>
          <w:lang w:eastAsia="ja-JP"/>
        </w:rPr>
        <w:t>In case of a shared PLMN</w:t>
      </w:r>
      <w:r>
        <w:rPr>
          <w:lang w:eastAsia="ja-JP"/>
        </w:rPr>
        <w:t>, there might be a problem due to the overlapping of tracking areas, which requires further study.</w:t>
      </w:r>
    </w:p>
    <w:p w14:paraId="4C6CD3E1" w14:textId="19A74032" w:rsidR="0001408C" w:rsidRPr="00AD0889" w:rsidRDefault="0001408C" w:rsidP="0001408C">
      <w:pPr>
        <w:rPr>
          <w:lang w:eastAsia="ja-JP"/>
        </w:rPr>
      </w:pPr>
      <w:r w:rsidRPr="00AD0889">
        <w:rPr>
          <w:lang w:eastAsia="ja-JP"/>
        </w:rPr>
        <w:t>The main idea is to decouple the TA management from the NTN cell pattern. In that case, registration and tracking areas are arbitrary geographical areas defined by the operator.</w:t>
      </w:r>
      <w:del w:id="41" w:author="Auteur">
        <w:r w:rsidDel="00EC6AF2">
          <w:rPr>
            <w:lang w:eastAsia="ja-JP"/>
          </w:rPr>
          <w:delText xml:space="preserve"> (FFS)</w:delText>
        </w:r>
      </w:del>
    </w:p>
    <w:p w14:paraId="06092BEB" w14:textId="77777777" w:rsidR="0001408C" w:rsidRPr="00AD0889" w:rsidRDefault="0001408C" w:rsidP="0001408C">
      <w:pPr>
        <w:rPr>
          <w:lang w:eastAsia="ja-JP"/>
        </w:rPr>
      </w:pPr>
      <w:r w:rsidRPr="001D3EA6">
        <w:rPr>
          <w:lang w:eastAsia="ja-JP"/>
        </w:rPr>
        <w:t>It is assumed that not all UEs are capable of positioning</w:t>
      </w:r>
      <w:r>
        <w:rPr>
          <w:lang w:eastAsia="ja-JP"/>
        </w:rPr>
        <w:t>.</w:t>
      </w:r>
    </w:p>
    <w:p w14:paraId="28E68D4C" w14:textId="77777777" w:rsidR="0001408C" w:rsidRPr="00AD0889" w:rsidRDefault="0001408C" w:rsidP="0001408C">
      <w:pPr>
        <w:rPr>
          <w:lang w:eastAsia="ja-JP"/>
        </w:rPr>
      </w:pPr>
    </w:p>
    <w:p w14:paraId="2FC7558E" w14:textId="611F0B41" w:rsidR="0001408C" w:rsidRPr="00BB6450" w:rsidRDefault="0001408C" w:rsidP="00B53658">
      <w:pPr>
        <w:pStyle w:val="Titre2"/>
        <w:numPr>
          <w:ilvl w:val="0"/>
          <w:numId w:val="0"/>
        </w:numPr>
        <w:spacing w:before="180" w:after="180" w:line="240" w:lineRule="auto"/>
        <w:ind w:left="576" w:hanging="576"/>
        <w:rPr>
          <w:rFonts w:ascii="Arial" w:eastAsia="Times New Roman" w:hAnsi="Arial" w:cs="Times New Roman"/>
          <w:b w:val="0"/>
          <w:bCs w:val="0"/>
          <w:i w:val="0"/>
          <w:iCs w:val="0"/>
          <w:sz w:val="32"/>
          <w:szCs w:val="20"/>
        </w:rPr>
      </w:pPr>
      <w:bookmarkStart w:id="42" w:name="_Toc6470759"/>
      <w:r w:rsidRPr="00BB6450">
        <w:rPr>
          <w:rFonts w:ascii="Arial" w:eastAsia="Times New Roman" w:hAnsi="Arial" w:cs="Times New Roman"/>
          <w:b w:val="0"/>
          <w:bCs w:val="0"/>
          <w:i w:val="0"/>
          <w:iCs w:val="0"/>
          <w:sz w:val="32"/>
          <w:szCs w:val="20"/>
        </w:rPr>
        <w:t>8.2</w:t>
      </w:r>
      <w:r w:rsidRPr="00BB6450">
        <w:rPr>
          <w:rFonts w:ascii="Arial" w:eastAsia="Times New Roman" w:hAnsi="Arial" w:cs="Times New Roman"/>
          <w:b w:val="0"/>
          <w:bCs w:val="0"/>
          <w:i w:val="0"/>
          <w:iCs w:val="0"/>
          <w:sz w:val="32"/>
          <w:szCs w:val="20"/>
        </w:rPr>
        <w:tab/>
        <w:t>Connected mode mobility</w:t>
      </w:r>
      <w:del w:id="43" w:author="Auteur">
        <w:r w:rsidRPr="00BB6450" w:rsidDel="00F3144C">
          <w:rPr>
            <w:rFonts w:ascii="Arial" w:eastAsia="Times New Roman" w:hAnsi="Arial" w:cs="Times New Roman"/>
            <w:b w:val="0"/>
            <w:bCs w:val="0"/>
            <w:i w:val="0"/>
            <w:iCs w:val="0"/>
            <w:sz w:val="32"/>
            <w:szCs w:val="20"/>
          </w:rPr>
          <w:delText xml:space="preserve"> (FFS)</w:delText>
        </w:r>
      </w:del>
      <w:bookmarkEnd w:id="42"/>
    </w:p>
    <w:p w14:paraId="0D2A043A" w14:textId="77777777" w:rsidR="0001408C" w:rsidRPr="00AD0889" w:rsidRDefault="0001408C" w:rsidP="0001408C">
      <w:pPr>
        <w:rPr>
          <w:lang w:eastAsia="ja-JP"/>
        </w:rPr>
      </w:pPr>
      <w:r w:rsidRPr="00AD0889">
        <w:rPr>
          <w:lang w:eastAsia="ja-JP"/>
        </w:rPr>
        <w:t>There are different type</w:t>
      </w:r>
      <w:r>
        <w:rPr>
          <w:lang w:eastAsia="ja-JP"/>
        </w:rPr>
        <w:t>s</w:t>
      </w:r>
      <w:r w:rsidRPr="00AD0889">
        <w:rPr>
          <w:lang w:eastAsia="ja-JP"/>
        </w:rPr>
        <w:t xml:space="preserve"> of hand-over</w:t>
      </w:r>
      <w:r>
        <w:rPr>
          <w:lang w:eastAsia="ja-JP"/>
        </w:rPr>
        <w:t>s</w:t>
      </w:r>
      <w:r w:rsidRPr="00AD0889">
        <w:rPr>
          <w:lang w:eastAsia="ja-JP"/>
        </w:rPr>
        <w:t xml:space="preserve"> in Non-Terrestrial networks</w:t>
      </w:r>
      <w:r>
        <w:rPr>
          <w:lang w:eastAsia="ja-JP"/>
        </w:rPr>
        <w:t>:</w:t>
      </w:r>
    </w:p>
    <w:p w14:paraId="1FF0DE2B" w14:textId="77777777" w:rsidR="0001408C" w:rsidRPr="00AD0889" w:rsidRDefault="0001408C" w:rsidP="00B53658">
      <w:pPr>
        <w:numPr>
          <w:ilvl w:val="0"/>
          <w:numId w:val="12"/>
        </w:numPr>
        <w:spacing w:after="0"/>
        <w:rPr>
          <w:lang w:eastAsia="ja-JP"/>
        </w:rPr>
      </w:pPr>
      <w:r w:rsidRPr="00AD0889">
        <w:rPr>
          <w:lang w:eastAsia="ja-JP"/>
        </w:rPr>
        <w:t>Intra-satellite hand-over (between cells served by same satellite)</w:t>
      </w:r>
    </w:p>
    <w:p w14:paraId="7687DAD4" w14:textId="77777777" w:rsidR="0001408C" w:rsidRPr="00AD0889" w:rsidRDefault="0001408C" w:rsidP="00B53658">
      <w:pPr>
        <w:numPr>
          <w:ilvl w:val="0"/>
          <w:numId w:val="12"/>
        </w:numPr>
        <w:spacing w:after="0"/>
        <w:rPr>
          <w:lang w:eastAsia="ja-JP"/>
        </w:rPr>
      </w:pPr>
      <w:r w:rsidRPr="00AD0889">
        <w:rPr>
          <w:lang w:eastAsia="ja-JP"/>
        </w:rPr>
        <w:t>Inter-satellite hand-over (between cells served by different satellite)</w:t>
      </w:r>
    </w:p>
    <w:p w14:paraId="54E2F498" w14:textId="77777777" w:rsidR="0001408C" w:rsidRPr="00AD0889" w:rsidRDefault="0001408C" w:rsidP="00B53658">
      <w:pPr>
        <w:numPr>
          <w:ilvl w:val="0"/>
          <w:numId w:val="12"/>
        </w:numPr>
        <w:spacing w:after="0"/>
        <w:rPr>
          <w:lang w:eastAsia="ja-JP"/>
        </w:rPr>
      </w:pPr>
      <w:r w:rsidRPr="00AD0889">
        <w:rPr>
          <w:lang w:eastAsia="ja-JP"/>
        </w:rPr>
        <w:t>Inter-access hand-over (between cellular and satellite access)</w:t>
      </w:r>
    </w:p>
    <w:p w14:paraId="21CE558B" w14:textId="77777777" w:rsidR="0001408C" w:rsidRDefault="0001408C" w:rsidP="0001408C">
      <w:pPr>
        <w:rPr>
          <w:lang w:eastAsia="ja-JP"/>
        </w:rPr>
      </w:pPr>
    </w:p>
    <w:p w14:paraId="03B485AC" w14:textId="77777777" w:rsidR="0001408C" w:rsidRPr="00AF3DDD" w:rsidRDefault="0001408C" w:rsidP="0001408C">
      <w:r w:rsidRPr="00AF3DDD">
        <w:t>There can be some variants depending on whether the satellite is transparent or regenerative (</w:t>
      </w:r>
      <w:proofErr w:type="spellStart"/>
      <w:r w:rsidRPr="00AF3DDD">
        <w:t>gNB</w:t>
      </w:r>
      <w:proofErr w:type="spellEnd"/>
      <w:r w:rsidRPr="00AF3DDD">
        <w:t xml:space="preserve"> or partial </w:t>
      </w:r>
      <w:proofErr w:type="spellStart"/>
      <w:r w:rsidRPr="00AF3DDD">
        <w:t>gNB</w:t>
      </w:r>
      <w:proofErr w:type="spellEnd"/>
      <w:r w:rsidRPr="00AF3DDD">
        <w:t xml:space="preserve"> on board the satellite)</w:t>
      </w:r>
    </w:p>
    <w:p w14:paraId="3F78D899" w14:textId="77777777" w:rsidR="0001408C" w:rsidRDefault="0001408C" w:rsidP="0001408C">
      <w:r w:rsidRPr="00AF3DDD">
        <w:t>The table identifies the applicable NG-RAN hand-over procedure</w:t>
      </w:r>
      <w:r>
        <w:t>s</w:t>
      </w:r>
      <w:r w:rsidRPr="00AF3DDD">
        <w:t xml:space="preserve"> for each of the NTN hand-over scenarios.</w:t>
      </w:r>
    </w:p>
    <w:p w14:paraId="1A1A3981" w14:textId="06256515" w:rsidR="0001408C" w:rsidRPr="00AF3DDD" w:rsidDel="00C54630" w:rsidRDefault="0001408C" w:rsidP="0001408C">
      <w:pPr>
        <w:pStyle w:val="EditorsNote"/>
        <w:ind w:left="0" w:firstLine="0"/>
        <w:rPr>
          <w:del w:id="44" w:author="Auteur"/>
        </w:rPr>
      </w:pPr>
      <w:del w:id="45" w:author="Auteur">
        <w:r w:rsidRPr="002D59F6" w:rsidDel="00C54630">
          <w:delText>Editors note: Table may be merged into the table below in 8.7.7, FFS</w:delText>
        </w:r>
      </w:del>
    </w:p>
    <w:p w14:paraId="7B1CCE1F" w14:textId="77777777" w:rsidR="0001408C" w:rsidRPr="00CB4FF2" w:rsidRDefault="0001408C" w:rsidP="0001408C">
      <w:pPr>
        <w:pStyle w:val="TH"/>
      </w:pPr>
      <w:r w:rsidRPr="00450EBA">
        <w:t xml:space="preserve">Table </w:t>
      </w:r>
      <w:r>
        <w:t>8.2-1</w:t>
      </w:r>
      <w:r w:rsidRPr="00450EBA">
        <w:t xml:space="preserve">: </w:t>
      </w:r>
      <w:r w:rsidRPr="00381C26">
        <w:t xml:space="preserve">NG-RAN procedures versus NTN hand-over </w:t>
      </w:r>
      <w:r>
        <w:t>scenarios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5"/>
        <w:gridCol w:w="2464"/>
        <w:gridCol w:w="2464"/>
        <w:gridCol w:w="2464"/>
      </w:tblGrid>
      <w:tr w:rsidR="0001408C" w:rsidRPr="0090367A" w14:paraId="139FAD98" w14:textId="77777777" w:rsidTr="00073416">
        <w:trPr>
          <w:cantSplit/>
          <w:tblHeader/>
        </w:trPr>
        <w:tc>
          <w:tcPr>
            <w:tcW w:w="1250" w:type="pct"/>
            <w:shd w:val="clear" w:color="auto" w:fill="auto"/>
          </w:tcPr>
          <w:p w14:paraId="1B1C6750" w14:textId="77777777" w:rsidR="0001408C" w:rsidRPr="00D43D9E" w:rsidRDefault="0001408C" w:rsidP="00073416">
            <w:pPr>
              <w:rPr>
                <w:b/>
              </w:rPr>
            </w:pPr>
            <w:r w:rsidRPr="00D43D9E">
              <w:rPr>
                <w:b/>
              </w:rPr>
              <w:t>NTN Hand-over scenarios</w:t>
            </w:r>
          </w:p>
        </w:tc>
        <w:tc>
          <w:tcPr>
            <w:tcW w:w="1250" w:type="pct"/>
            <w:shd w:val="clear" w:color="auto" w:fill="auto"/>
          </w:tcPr>
          <w:p w14:paraId="2BB418B1" w14:textId="77777777" w:rsidR="0001408C" w:rsidRPr="00D43D9E" w:rsidRDefault="0001408C" w:rsidP="00073416">
            <w:pPr>
              <w:rPr>
                <w:b/>
              </w:rPr>
            </w:pPr>
            <w:r w:rsidRPr="00D43D9E">
              <w:rPr>
                <w:b/>
              </w:rPr>
              <w:t>Transparent satellite</w:t>
            </w:r>
          </w:p>
        </w:tc>
        <w:tc>
          <w:tcPr>
            <w:tcW w:w="1250" w:type="pct"/>
            <w:shd w:val="clear" w:color="auto" w:fill="auto"/>
          </w:tcPr>
          <w:p w14:paraId="372413B8" w14:textId="77777777" w:rsidR="0001408C" w:rsidRPr="00D43D9E" w:rsidRDefault="0001408C" w:rsidP="00073416">
            <w:pPr>
              <w:rPr>
                <w:b/>
              </w:rPr>
            </w:pPr>
            <w:r w:rsidRPr="00D43D9E">
              <w:rPr>
                <w:b/>
              </w:rPr>
              <w:t>Regenerative satellite (</w:t>
            </w:r>
            <w:proofErr w:type="spellStart"/>
            <w:r w:rsidRPr="00D43D9E">
              <w:rPr>
                <w:b/>
              </w:rPr>
              <w:t>gNB</w:t>
            </w:r>
            <w:proofErr w:type="spellEnd"/>
            <w:r w:rsidRPr="00D43D9E">
              <w:rPr>
                <w:b/>
              </w:rPr>
              <w:t xml:space="preserve"> on board)</w:t>
            </w:r>
          </w:p>
        </w:tc>
        <w:tc>
          <w:tcPr>
            <w:tcW w:w="1250" w:type="pct"/>
            <w:shd w:val="clear" w:color="auto" w:fill="auto"/>
          </w:tcPr>
          <w:p w14:paraId="7E155660" w14:textId="77777777" w:rsidR="0001408C" w:rsidRPr="00D43D9E" w:rsidRDefault="0001408C" w:rsidP="00073416">
            <w:pPr>
              <w:rPr>
                <w:b/>
              </w:rPr>
            </w:pPr>
            <w:r w:rsidRPr="00D43D9E">
              <w:rPr>
                <w:b/>
              </w:rPr>
              <w:t>Regenerative satellite (</w:t>
            </w:r>
            <w:proofErr w:type="spellStart"/>
            <w:r w:rsidRPr="00D43D9E">
              <w:rPr>
                <w:b/>
              </w:rPr>
              <w:t>gNB</w:t>
            </w:r>
            <w:proofErr w:type="spellEnd"/>
            <w:r w:rsidRPr="00D43D9E">
              <w:rPr>
                <w:b/>
              </w:rPr>
              <w:t>-DU on board)</w:t>
            </w:r>
          </w:p>
        </w:tc>
      </w:tr>
      <w:tr w:rsidR="0001408C" w:rsidRPr="0090367A" w14:paraId="33375CFE" w14:textId="77777777" w:rsidTr="00073416">
        <w:trPr>
          <w:cantSplit/>
        </w:trPr>
        <w:tc>
          <w:tcPr>
            <w:tcW w:w="1250" w:type="pct"/>
            <w:shd w:val="clear" w:color="auto" w:fill="auto"/>
          </w:tcPr>
          <w:p w14:paraId="6FD35856" w14:textId="77777777" w:rsidR="0001408C" w:rsidRPr="00D43D9E" w:rsidRDefault="0001408C" w:rsidP="00073416">
            <w:pPr>
              <w:rPr>
                <w:b/>
              </w:rPr>
            </w:pPr>
            <w:r w:rsidRPr="00D43D9E">
              <w:rPr>
                <w:b/>
              </w:rPr>
              <w:t>Intra satellite hand-over</w:t>
            </w:r>
          </w:p>
        </w:tc>
        <w:tc>
          <w:tcPr>
            <w:tcW w:w="1250" w:type="pct"/>
            <w:shd w:val="clear" w:color="auto" w:fill="auto"/>
          </w:tcPr>
          <w:p w14:paraId="19F0DD52" w14:textId="77777777" w:rsidR="0001408C" w:rsidRDefault="0001408C" w:rsidP="00073416">
            <w:pPr>
              <w:keepLines/>
              <w:tabs>
                <w:tab w:val="left" w:pos="794"/>
                <w:tab w:val="left" w:pos="1191"/>
                <w:tab w:val="left" w:pos="1588"/>
                <w:tab w:val="left" w:pos="1985"/>
              </w:tabs>
              <w:spacing w:before="120"/>
              <w:jc w:val="center"/>
            </w:pPr>
            <w:r w:rsidRPr="00D43D9E">
              <w:t>Intra-</w:t>
            </w:r>
            <w:proofErr w:type="spellStart"/>
            <w:r w:rsidRPr="00D43D9E">
              <w:t>gNB</w:t>
            </w:r>
            <w:proofErr w:type="spellEnd"/>
            <w:r w:rsidRPr="00D43D9E">
              <w:t xml:space="preserve"> handover procedure</w:t>
            </w:r>
          </w:p>
          <w:p w14:paraId="486752DA" w14:textId="77777777" w:rsidR="0001408C" w:rsidRPr="00D43D9E" w:rsidRDefault="0001408C" w:rsidP="00073416">
            <w:pPr>
              <w:keepLines/>
              <w:tabs>
                <w:tab w:val="left" w:pos="794"/>
                <w:tab w:val="left" w:pos="1191"/>
                <w:tab w:val="left" w:pos="1588"/>
                <w:tab w:val="left" w:pos="1985"/>
              </w:tabs>
              <w:spacing w:before="120"/>
              <w:jc w:val="center"/>
            </w:pPr>
            <w:r>
              <w:rPr>
                <w:rFonts w:hint="eastAsia"/>
                <w:lang w:eastAsia="zh-CN"/>
              </w:rPr>
              <w:t xml:space="preserve">or </w:t>
            </w:r>
            <w:r>
              <w:t>Int</w:t>
            </w:r>
            <w:r>
              <w:rPr>
                <w:rFonts w:hint="eastAsia"/>
                <w:lang w:eastAsia="zh-CN"/>
              </w:rPr>
              <w:t>er</w:t>
            </w:r>
            <w:r w:rsidRPr="004F22B2">
              <w:t>-</w:t>
            </w:r>
            <w:proofErr w:type="spellStart"/>
            <w:r w:rsidRPr="004F22B2">
              <w:t>gNB</w:t>
            </w:r>
            <w:proofErr w:type="spellEnd"/>
            <w:r w:rsidRPr="004F22B2">
              <w:t xml:space="preserve"> handover procedure</w:t>
            </w:r>
          </w:p>
        </w:tc>
        <w:tc>
          <w:tcPr>
            <w:tcW w:w="1250" w:type="pct"/>
            <w:shd w:val="clear" w:color="auto" w:fill="auto"/>
          </w:tcPr>
          <w:p w14:paraId="3EE25AA6" w14:textId="77777777" w:rsidR="0001408C" w:rsidRPr="00D43D9E" w:rsidRDefault="0001408C" w:rsidP="00073416">
            <w:r w:rsidRPr="00D43D9E">
              <w:t xml:space="preserve">intra </w:t>
            </w:r>
            <w:proofErr w:type="spellStart"/>
            <w:r w:rsidRPr="00D43D9E">
              <w:t>gNB</w:t>
            </w:r>
            <w:proofErr w:type="spellEnd"/>
            <w:r w:rsidRPr="00D43D9E">
              <w:t xml:space="preserve"> hand-over procedure</w:t>
            </w:r>
          </w:p>
        </w:tc>
        <w:tc>
          <w:tcPr>
            <w:tcW w:w="1250" w:type="pct"/>
            <w:shd w:val="clear" w:color="auto" w:fill="auto"/>
          </w:tcPr>
          <w:p w14:paraId="0CBC69E6" w14:textId="77777777" w:rsidR="0001408C" w:rsidRPr="00D43D9E" w:rsidRDefault="0001408C" w:rsidP="00073416">
            <w:pPr>
              <w:rPr>
                <w:b/>
              </w:rPr>
            </w:pPr>
            <w:r w:rsidRPr="00D43D9E">
              <w:t>Intra-</w:t>
            </w:r>
            <w:proofErr w:type="spellStart"/>
            <w:r w:rsidRPr="00D43D9E">
              <w:t>gNB</w:t>
            </w:r>
            <w:proofErr w:type="spellEnd"/>
            <w:r w:rsidRPr="00D43D9E">
              <w:t>-CU Mobility/Intra-</w:t>
            </w:r>
            <w:proofErr w:type="spellStart"/>
            <w:r w:rsidRPr="00D43D9E">
              <w:t>gNB</w:t>
            </w:r>
            <w:proofErr w:type="spellEnd"/>
            <w:r w:rsidRPr="00D43D9E">
              <w:t xml:space="preserve">-DU </w:t>
            </w:r>
            <w:r w:rsidRPr="00D43D9E">
              <w:rPr>
                <w:rFonts w:hint="eastAsia"/>
                <w:lang w:eastAsia="zh-CN"/>
              </w:rPr>
              <w:t>handover</w:t>
            </w:r>
            <w:r w:rsidRPr="00D43D9E">
              <w:rPr>
                <w:lang w:eastAsia="zh-CN"/>
              </w:rPr>
              <w:t xml:space="preserve"> </w:t>
            </w:r>
            <w:r>
              <w:rPr>
                <w:rFonts w:hint="eastAsia"/>
                <w:lang w:eastAsia="zh-CN"/>
              </w:rPr>
              <w:t xml:space="preserve">or  </w:t>
            </w:r>
            <w:r>
              <w:t>Int</w:t>
            </w:r>
            <w:r>
              <w:rPr>
                <w:rFonts w:hint="eastAsia"/>
                <w:lang w:eastAsia="zh-CN"/>
              </w:rPr>
              <w:t>er</w:t>
            </w:r>
            <w:r w:rsidRPr="004F22B2">
              <w:t>-</w:t>
            </w:r>
            <w:proofErr w:type="spellStart"/>
            <w:r w:rsidRPr="004F22B2">
              <w:t>gNB</w:t>
            </w:r>
            <w:proofErr w:type="spellEnd"/>
            <w:r w:rsidRPr="004F22B2">
              <w:t xml:space="preserve">-CU </w:t>
            </w:r>
            <w:r w:rsidRPr="004F22B2">
              <w:rPr>
                <w:rFonts w:hint="eastAsia"/>
                <w:lang w:eastAsia="zh-CN"/>
              </w:rPr>
              <w:t>handover</w:t>
            </w:r>
            <w:r w:rsidRPr="00D43D9E">
              <w:t xml:space="preserve"> </w:t>
            </w:r>
            <w:r>
              <w:t xml:space="preserve"> </w:t>
            </w:r>
            <w:r w:rsidRPr="00D43D9E">
              <w:t>(See §8.2.1.2 in T</w:t>
            </w:r>
            <w:r>
              <w:t>S</w:t>
            </w:r>
            <w:r w:rsidRPr="00D43D9E">
              <w:t xml:space="preserve"> 38.401)</w:t>
            </w:r>
          </w:p>
        </w:tc>
      </w:tr>
      <w:tr w:rsidR="0001408C" w:rsidRPr="0090367A" w14:paraId="40E2233A" w14:textId="77777777" w:rsidTr="00073416">
        <w:trPr>
          <w:cantSplit/>
        </w:trPr>
        <w:tc>
          <w:tcPr>
            <w:tcW w:w="1250" w:type="pct"/>
            <w:shd w:val="clear" w:color="auto" w:fill="auto"/>
          </w:tcPr>
          <w:p w14:paraId="6DF75E34" w14:textId="77777777" w:rsidR="0001408C" w:rsidRPr="00D43D9E" w:rsidRDefault="0001408C" w:rsidP="00073416">
            <w:pPr>
              <w:rPr>
                <w:b/>
              </w:rPr>
            </w:pPr>
            <w:r w:rsidRPr="00D43D9E">
              <w:rPr>
                <w:b/>
              </w:rPr>
              <w:t>Inter satellite hand-over</w:t>
            </w:r>
          </w:p>
        </w:tc>
        <w:tc>
          <w:tcPr>
            <w:tcW w:w="1250" w:type="pct"/>
            <w:vMerge w:val="restart"/>
            <w:shd w:val="clear" w:color="auto" w:fill="auto"/>
          </w:tcPr>
          <w:p w14:paraId="45E5DA3D" w14:textId="77777777" w:rsidR="0001408C" w:rsidRPr="00D43D9E" w:rsidRDefault="0001408C" w:rsidP="00073416">
            <w:pPr>
              <w:keepLines/>
              <w:tabs>
                <w:tab w:val="left" w:pos="794"/>
                <w:tab w:val="left" w:pos="1191"/>
                <w:tab w:val="left" w:pos="1588"/>
                <w:tab w:val="left" w:pos="1985"/>
              </w:tabs>
              <w:spacing w:before="120"/>
              <w:jc w:val="center"/>
            </w:pPr>
            <w:r w:rsidRPr="00D43D9E">
              <w:t>Inter-</w:t>
            </w:r>
            <w:proofErr w:type="spellStart"/>
            <w:r w:rsidRPr="00D43D9E">
              <w:t>gNB</w:t>
            </w:r>
            <w:proofErr w:type="spellEnd"/>
            <w:r w:rsidRPr="00D43D9E">
              <w:t xml:space="preserve"> handover procedure </w:t>
            </w:r>
            <w:r>
              <w:rPr>
                <w:rFonts w:hint="eastAsia"/>
                <w:lang w:eastAsia="zh-CN"/>
              </w:rPr>
              <w:t xml:space="preserve">or </w:t>
            </w:r>
            <w:r w:rsidRPr="004F22B2">
              <w:t>Intra-</w:t>
            </w:r>
            <w:proofErr w:type="spellStart"/>
            <w:r w:rsidRPr="004F22B2">
              <w:t>gNB</w:t>
            </w:r>
            <w:proofErr w:type="spellEnd"/>
            <w:r w:rsidRPr="004F22B2">
              <w:t xml:space="preserve"> handover procedure</w:t>
            </w:r>
            <w:r w:rsidRPr="00D43D9E">
              <w:t xml:space="preserve"> (See §9.2.3 in TR 38.300)</w:t>
            </w:r>
          </w:p>
        </w:tc>
        <w:tc>
          <w:tcPr>
            <w:tcW w:w="1250" w:type="pct"/>
            <w:shd w:val="clear" w:color="auto" w:fill="auto"/>
          </w:tcPr>
          <w:p w14:paraId="1DF23ED6" w14:textId="77777777" w:rsidR="0001408C" w:rsidRPr="00D43D9E" w:rsidRDefault="0001408C" w:rsidP="00073416">
            <w:pPr>
              <w:tabs>
                <w:tab w:val="left" w:pos="679"/>
                <w:tab w:val="center" w:pos="1535"/>
              </w:tabs>
            </w:pPr>
            <w:r w:rsidRPr="00D43D9E">
              <w:t xml:space="preserve">inter </w:t>
            </w:r>
            <w:proofErr w:type="spellStart"/>
            <w:r w:rsidRPr="00D43D9E">
              <w:t>gNB</w:t>
            </w:r>
            <w:proofErr w:type="spellEnd"/>
            <w:r w:rsidRPr="00D43D9E">
              <w:t xml:space="preserve"> hand-over procedure (See §9.2.3 in TR 38.300)</w:t>
            </w:r>
          </w:p>
        </w:tc>
        <w:tc>
          <w:tcPr>
            <w:tcW w:w="1250" w:type="pct"/>
            <w:shd w:val="clear" w:color="auto" w:fill="auto"/>
          </w:tcPr>
          <w:p w14:paraId="71616810" w14:textId="0FA05C1A" w:rsidR="0001408C" w:rsidRPr="00D43D9E" w:rsidRDefault="0001408C" w:rsidP="00AB1A0B">
            <w:pPr>
              <w:tabs>
                <w:tab w:val="left" w:pos="679"/>
                <w:tab w:val="center" w:pos="1535"/>
              </w:tabs>
              <w:rPr>
                <w:b/>
              </w:rPr>
            </w:pPr>
            <w:r w:rsidRPr="00D43D9E">
              <w:t>Intra-</w:t>
            </w:r>
            <w:proofErr w:type="spellStart"/>
            <w:r w:rsidRPr="00D43D9E">
              <w:t>gNB</w:t>
            </w:r>
            <w:proofErr w:type="spellEnd"/>
            <w:r w:rsidRPr="00D43D9E">
              <w:t>-CU Mobility/ Inter-</w:t>
            </w:r>
            <w:proofErr w:type="spellStart"/>
            <w:r w:rsidRPr="00D43D9E">
              <w:t>gNB</w:t>
            </w:r>
            <w:proofErr w:type="spellEnd"/>
            <w:r w:rsidRPr="00D43D9E">
              <w:t>-DU Mobility</w:t>
            </w:r>
            <w:r>
              <w:t xml:space="preserve"> </w:t>
            </w:r>
            <w:del w:id="46" w:author="Auteur">
              <w:r w:rsidDel="00AB1A0B">
                <w:rPr>
                  <w:rFonts w:hint="eastAsia"/>
                  <w:lang w:eastAsia="zh-CN"/>
                </w:rPr>
                <w:delText xml:space="preserve">or </w:delText>
              </w:r>
            </w:del>
            <w:r>
              <w:rPr>
                <w:rFonts w:hint="eastAsia"/>
                <w:lang w:eastAsia="zh-CN"/>
              </w:rPr>
              <w:t xml:space="preserve">or  </w:t>
            </w:r>
            <w:r>
              <w:t>Int</w:t>
            </w:r>
            <w:r>
              <w:rPr>
                <w:rFonts w:hint="eastAsia"/>
                <w:lang w:eastAsia="zh-CN"/>
              </w:rPr>
              <w:t>er</w:t>
            </w:r>
            <w:r w:rsidRPr="004F22B2">
              <w:t>-</w:t>
            </w:r>
            <w:proofErr w:type="spellStart"/>
            <w:r w:rsidRPr="004F22B2">
              <w:t>gNB</w:t>
            </w:r>
            <w:proofErr w:type="spellEnd"/>
            <w:r w:rsidRPr="004F22B2">
              <w:t xml:space="preserve">-CU </w:t>
            </w:r>
            <w:r w:rsidRPr="004F22B2">
              <w:rPr>
                <w:rFonts w:hint="eastAsia"/>
                <w:lang w:eastAsia="zh-CN"/>
              </w:rPr>
              <w:t>handover</w:t>
            </w:r>
            <w:r w:rsidRPr="00D43D9E">
              <w:t xml:space="preserve"> (See §8.2.1.1 in T</w:t>
            </w:r>
            <w:r>
              <w:t>S</w:t>
            </w:r>
            <w:r w:rsidRPr="00D43D9E">
              <w:t xml:space="preserve"> 38.401)</w:t>
            </w:r>
          </w:p>
        </w:tc>
      </w:tr>
      <w:tr w:rsidR="0001408C" w:rsidRPr="0090367A" w14:paraId="205EB38D" w14:textId="77777777" w:rsidTr="00073416">
        <w:trPr>
          <w:cantSplit/>
        </w:trPr>
        <w:tc>
          <w:tcPr>
            <w:tcW w:w="1250" w:type="pct"/>
            <w:shd w:val="clear" w:color="auto" w:fill="auto"/>
          </w:tcPr>
          <w:p w14:paraId="3E6E33D3" w14:textId="77777777" w:rsidR="0001408C" w:rsidRPr="00D43D9E" w:rsidRDefault="0001408C" w:rsidP="00073416">
            <w:pPr>
              <w:rPr>
                <w:b/>
              </w:rPr>
            </w:pPr>
            <w:r w:rsidRPr="00D43D9E">
              <w:rPr>
                <w:b/>
              </w:rPr>
              <w:lastRenderedPageBreak/>
              <w:t>Inter access hand-over</w:t>
            </w:r>
          </w:p>
        </w:tc>
        <w:tc>
          <w:tcPr>
            <w:tcW w:w="1250" w:type="pct"/>
            <w:vMerge/>
            <w:shd w:val="clear" w:color="auto" w:fill="auto"/>
          </w:tcPr>
          <w:p w14:paraId="24C6F1A2" w14:textId="77777777" w:rsidR="0001408C" w:rsidRPr="00D43D9E" w:rsidRDefault="0001408C" w:rsidP="00073416">
            <w:pPr>
              <w:keepLines/>
              <w:tabs>
                <w:tab w:val="left" w:pos="794"/>
                <w:tab w:val="left" w:pos="1191"/>
                <w:tab w:val="left" w:pos="1588"/>
                <w:tab w:val="left" w:pos="1985"/>
              </w:tabs>
              <w:spacing w:before="120"/>
              <w:jc w:val="center"/>
            </w:pPr>
          </w:p>
        </w:tc>
        <w:tc>
          <w:tcPr>
            <w:tcW w:w="1250" w:type="pct"/>
            <w:shd w:val="clear" w:color="auto" w:fill="auto"/>
          </w:tcPr>
          <w:p w14:paraId="7F308E5E" w14:textId="77777777" w:rsidR="0001408C" w:rsidRPr="00D43D9E" w:rsidRDefault="0001408C" w:rsidP="00073416">
            <w:r w:rsidRPr="00D43D9E">
              <w:t xml:space="preserve">Inter AMF/UPF hand-over procedure </w:t>
            </w:r>
            <w:r>
              <w:rPr>
                <w:rFonts w:hint="eastAsia"/>
                <w:lang w:eastAsia="zh-CN"/>
              </w:rPr>
              <w:t xml:space="preserve">or </w:t>
            </w:r>
            <w:r>
              <w:t>Int</w:t>
            </w:r>
            <w:r w:rsidRPr="004F22B2">
              <w:t>r</w:t>
            </w:r>
            <w:r>
              <w:rPr>
                <w:rFonts w:hint="eastAsia"/>
                <w:lang w:eastAsia="zh-CN"/>
              </w:rPr>
              <w:t>a</w:t>
            </w:r>
            <w:r w:rsidRPr="004F22B2">
              <w:t xml:space="preserve"> AMF/UPF hand-over procedure</w:t>
            </w:r>
            <w:r w:rsidRPr="00D43D9E">
              <w:t xml:space="preserve"> (out of RAN scope)</w:t>
            </w:r>
          </w:p>
        </w:tc>
        <w:tc>
          <w:tcPr>
            <w:tcW w:w="1250" w:type="pct"/>
            <w:shd w:val="clear" w:color="auto" w:fill="auto"/>
          </w:tcPr>
          <w:p w14:paraId="0FBDAF35" w14:textId="77777777" w:rsidR="00AB1A0B" w:rsidRDefault="00AB1A0B" w:rsidP="00AB1A0B">
            <w:pPr>
              <w:keepLines/>
              <w:tabs>
                <w:tab w:val="left" w:pos="794"/>
                <w:tab w:val="left" w:pos="1191"/>
                <w:tab w:val="left" w:pos="1588"/>
                <w:tab w:val="left" w:pos="1985"/>
              </w:tabs>
              <w:spacing w:before="120"/>
              <w:jc w:val="center"/>
              <w:rPr>
                <w:ins w:id="47" w:author="Auteur"/>
              </w:rPr>
            </w:pPr>
            <w:ins w:id="48" w:author="Auteur">
              <w:r w:rsidRPr="00D43D9E">
                <w:t>Intra-</w:t>
              </w:r>
              <w:proofErr w:type="spellStart"/>
              <w:r w:rsidRPr="00D43D9E">
                <w:t>gNB</w:t>
              </w:r>
              <w:proofErr w:type="spellEnd"/>
              <w:r w:rsidRPr="00D43D9E">
                <w:t xml:space="preserve"> handover procedure</w:t>
              </w:r>
            </w:ins>
          </w:p>
          <w:p w14:paraId="04D2A709" w14:textId="7AF74597" w:rsidR="0001408C" w:rsidRPr="00D43D9E" w:rsidRDefault="00AB1A0B" w:rsidP="00AB1A0B">
            <w:pPr>
              <w:rPr>
                <w:b/>
              </w:rPr>
            </w:pPr>
            <w:ins w:id="49" w:author="Auteur">
              <w:r>
                <w:rPr>
                  <w:rFonts w:hint="eastAsia"/>
                  <w:lang w:eastAsia="zh-CN"/>
                </w:rPr>
                <w:t xml:space="preserve">or </w:t>
              </w:r>
              <w:r>
                <w:t>Int</w:t>
              </w:r>
              <w:r>
                <w:rPr>
                  <w:rFonts w:hint="eastAsia"/>
                  <w:lang w:eastAsia="zh-CN"/>
                </w:rPr>
                <w:t>er</w:t>
              </w:r>
              <w:r w:rsidRPr="004F22B2">
                <w:t>-</w:t>
              </w:r>
              <w:proofErr w:type="spellStart"/>
              <w:r w:rsidRPr="004F22B2">
                <w:t>gNB</w:t>
              </w:r>
              <w:proofErr w:type="spellEnd"/>
              <w:r w:rsidRPr="004F22B2">
                <w:t xml:space="preserve"> handover procedure</w:t>
              </w:r>
            </w:ins>
            <w:del w:id="50" w:author="Auteur">
              <w:r w:rsidR="0001408C" w:rsidRPr="00D43D9E" w:rsidDel="00AB1A0B">
                <w:delText xml:space="preserve">Inter AMF/UPF hand-over procedure </w:delText>
              </w:r>
              <w:r w:rsidR="0001408C" w:rsidDel="00AB1A0B">
                <w:rPr>
                  <w:rFonts w:hint="eastAsia"/>
                  <w:lang w:eastAsia="zh-CN"/>
                </w:rPr>
                <w:delText xml:space="preserve">or </w:delText>
              </w:r>
              <w:r w:rsidR="0001408C" w:rsidDel="00AB1A0B">
                <w:delText>Int</w:delText>
              </w:r>
              <w:r w:rsidR="0001408C" w:rsidRPr="004F22B2" w:rsidDel="00AB1A0B">
                <w:delText>r</w:delText>
              </w:r>
              <w:r w:rsidR="0001408C" w:rsidDel="00AB1A0B">
                <w:rPr>
                  <w:rFonts w:hint="eastAsia"/>
                  <w:lang w:eastAsia="zh-CN"/>
                </w:rPr>
                <w:delText>a</w:delText>
              </w:r>
              <w:r w:rsidR="0001408C" w:rsidRPr="004F22B2" w:rsidDel="00AB1A0B">
                <w:delText xml:space="preserve"> AMF/UPF hand-over procedure</w:delText>
              </w:r>
              <w:r w:rsidR="0001408C" w:rsidRPr="00D43D9E" w:rsidDel="00AB1A0B">
                <w:delText xml:space="preserve"> (out of RAN scope)</w:delText>
              </w:r>
            </w:del>
          </w:p>
        </w:tc>
      </w:tr>
    </w:tbl>
    <w:p w14:paraId="6C1AF34C" w14:textId="77777777" w:rsidR="0001408C" w:rsidRDefault="0001408C" w:rsidP="0001408C">
      <w:pPr>
        <w:spacing w:after="0"/>
        <w:rPr>
          <w:sz w:val="24"/>
        </w:rPr>
      </w:pPr>
    </w:p>
    <w:p w14:paraId="60F4AAF6" w14:textId="77777777" w:rsidR="0001408C" w:rsidRDefault="0001408C" w:rsidP="0001408C">
      <w:pPr>
        <w:spacing w:after="0"/>
        <w:rPr>
          <w:sz w:val="24"/>
        </w:rPr>
      </w:pPr>
    </w:p>
    <w:p w14:paraId="254F7F0D" w14:textId="77777777" w:rsidR="0001408C" w:rsidRPr="00AF3DDD" w:rsidRDefault="0001408C" w:rsidP="0001408C">
      <w:r w:rsidRPr="00AF3DDD">
        <w:t xml:space="preserve">In each case, the </w:t>
      </w:r>
      <w:r w:rsidRPr="00C27ED6">
        <w:t>relevant mobility</w:t>
      </w:r>
      <w:r w:rsidRPr="00AF3DDD">
        <w:t xml:space="preserve"> procedure</w:t>
      </w:r>
      <w:r>
        <w:t>s</w:t>
      </w:r>
      <w:r w:rsidRPr="00AF3DDD">
        <w:t xml:space="preserve"> may require some adaptation</w:t>
      </w:r>
      <w:r>
        <w:t>s</w:t>
      </w:r>
      <w:r w:rsidRPr="00AF3DDD">
        <w:t xml:space="preserve"> to accommodate  the extended latency of satellite access.</w:t>
      </w:r>
    </w:p>
    <w:p w14:paraId="75C9EDD6" w14:textId="77777777" w:rsidR="0001408C" w:rsidRDefault="0001408C" w:rsidP="0001408C">
      <w:pPr>
        <w:rPr>
          <w:lang w:eastAsia="ja-JP"/>
        </w:rPr>
      </w:pPr>
    </w:p>
    <w:p w14:paraId="5EB61BF5" w14:textId="77777777" w:rsidR="0001408C" w:rsidRPr="00D21BC4" w:rsidRDefault="0001408C" w:rsidP="0001408C">
      <w:pPr>
        <w:rPr>
          <w:lang w:eastAsia="ja-JP"/>
        </w:rPr>
      </w:pPr>
      <w:r w:rsidRPr="00AD0889">
        <w:rPr>
          <w:lang w:eastAsia="ja-JP"/>
        </w:rPr>
        <w:t xml:space="preserve">An inter-access hand-over (between cellular and satellite access) is considered by utilizing an inter </w:t>
      </w:r>
      <w:proofErr w:type="spellStart"/>
      <w:r w:rsidRPr="00AD0889">
        <w:rPr>
          <w:lang w:eastAsia="ja-JP"/>
        </w:rPr>
        <w:t>gNB</w:t>
      </w:r>
      <w:proofErr w:type="spellEnd"/>
      <w:r w:rsidRPr="00AD0889">
        <w:rPr>
          <w:lang w:eastAsia="ja-JP"/>
        </w:rPr>
        <w:t xml:space="preserve"> procedure via the 5GCN </w:t>
      </w:r>
      <w:r>
        <w:rPr>
          <w:lang w:eastAsia="ja-JP"/>
        </w:rPr>
        <w:t xml:space="preserve">(e.g. for Satellite with on board processed payload) </w:t>
      </w:r>
      <w:r w:rsidRPr="00AD0889">
        <w:rPr>
          <w:lang w:eastAsia="ja-JP"/>
        </w:rPr>
        <w:t xml:space="preserve">or via the </w:t>
      </w:r>
      <w:proofErr w:type="spellStart"/>
      <w:r w:rsidRPr="00AD0889">
        <w:rPr>
          <w:lang w:eastAsia="ja-JP"/>
        </w:rPr>
        <w:t>Xn</w:t>
      </w:r>
      <w:proofErr w:type="spellEnd"/>
      <w:r w:rsidRPr="001D3EA6">
        <w:rPr>
          <w:lang w:eastAsia="ja-JP"/>
        </w:rPr>
        <w:t xml:space="preserve"> </w:t>
      </w:r>
      <w:r>
        <w:rPr>
          <w:lang w:eastAsia="ja-JP"/>
        </w:rPr>
        <w:t xml:space="preserve">(e.g. </w:t>
      </w:r>
      <w:r w:rsidRPr="001D3EA6">
        <w:rPr>
          <w:lang w:eastAsia="ja-JP"/>
        </w:rPr>
        <w:t>for satellite with transparent payload)</w:t>
      </w:r>
      <w:r>
        <w:rPr>
          <w:lang w:eastAsia="ja-JP"/>
        </w:rPr>
        <w:t>.</w:t>
      </w:r>
    </w:p>
    <w:p w14:paraId="0B5B7188" w14:textId="77777777" w:rsidR="0001408C" w:rsidRPr="00A76A3A" w:rsidRDefault="0001408C" w:rsidP="0001408C">
      <w:pPr>
        <w:rPr>
          <w:lang w:eastAsia="ja-JP"/>
        </w:rPr>
      </w:pPr>
      <w:r w:rsidRPr="00A76A3A">
        <w:rPr>
          <w:lang w:eastAsia="ja-JP"/>
        </w:rPr>
        <w:t>It is assumed that not all UEs are capable of positioning.</w:t>
      </w:r>
    </w:p>
    <w:p w14:paraId="4E1F149F" w14:textId="77777777" w:rsidR="0001408C" w:rsidRDefault="0001408C" w:rsidP="0001408C">
      <w:pPr>
        <w:pStyle w:val="EditorsNote"/>
        <w:ind w:left="0" w:firstLine="0"/>
        <w:rPr>
          <w:lang w:eastAsia="ja-JP"/>
        </w:rPr>
      </w:pPr>
    </w:p>
    <w:p w14:paraId="1966E3AB" w14:textId="77777777" w:rsidR="0001408C" w:rsidRPr="00BB6450" w:rsidRDefault="0001408C" w:rsidP="00B53658">
      <w:pPr>
        <w:pStyle w:val="Titre2"/>
        <w:numPr>
          <w:ilvl w:val="0"/>
          <w:numId w:val="0"/>
        </w:numPr>
        <w:spacing w:before="180" w:after="180" w:line="240" w:lineRule="auto"/>
        <w:ind w:left="576" w:hanging="576"/>
        <w:rPr>
          <w:rFonts w:ascii="Arial" w:eastAsia="Times New Roman" w:hAnsi="Arial" w:cs="Times New Roman"/>
          <w:b w:val="0"/>
          <w:bCs w:val="0"/>
          <w:i w:val="0"/>
          <w:iCs w:val="0"/>
          <w:sz w:val="32"/>
          <w:szCs w:val="20"/>
        </w:rPr>
      </w:pPr>
      <w:bookmarkStart w:id="51" w:name="_Toc6470760"/>
      <w:r w:rsidRPr="00BB6450">
        <w:rPr>
          <w:rFonts w:ascii="Arial" w:eastAsia="Times New Roman" w:hAnsi="Arial" w:cs="Times New Roman"/>
          <w:b w:val="0"/>
          <w:bCs w:val="0"/>
          <w:i w:val="0"/>
          <w:iCs w:val="0"/>
          <w:sz w:val="32"/>
          <w:szCs w:val="20"/>
        </w:rPr>
        <w:t>8.3</w:t>
      </w:r>
      <w:r w:rsidRPr="00BB6450">
        <w:rPr>
          <w:rFonts w:ascii="Arial" w:eastAsia="Times New Roman" w:hAnsi="Arial" w:cs="Times New Roman"/>
          <w:b w:val="0"/>
          <w:bCs w:val="0"/>
          <w:i w:val="0"/>
          <w:iCs w:val="0"/>
          <w:sz w:val="32"/>
          <w:szCs w:val="20"/>
        </w:rPr>
        <w:tab/>
        <w:t>Registration Update and Paging Handling</w:t>
      </w:r>
      <w:bookmarkEnd w:id="51"/>
    </w:p>
    <w:p w14:paraId="0BC5F73E" w14:textId="3821AAF0" w:rsidR="0035644F" w:rsidRDefault="0001408C" w:rsidP="0001408C">
      <w:r>
        <w:t xml:space="preserve">In Non-Terrestrial non-GEO Network, the satellites moves across the geographical area of interest, its antenna beams will cover different portions of that area. In a NTN beam foot print moving on earth, there is a fixed association between the non-GEO NTN beam and TAI, as in the terrestrial RAN, there is no one-to-one correspondence between moving NTN beams and geo-area on Earth, i.e., the TAIs broadcasted by the Non-GEO satellite will sweep over Earth. A stationary UE will see different NTN beams/TAC over the time. </w:t>
      </w:r>
    </w:p>
    <w:p w14:paraId="1B38CAAD" w14:textId="44AAC6A3" w:rsidR="0001408C" w:rsidRDefault="0001408C" w:rsidP="0001408C">
      <w:r>
        <w:t>With current Registration Update procedure, the stationary UE has to keep performing Registration Updates upon the change of NTN beam. This brings a challenge to current Registration Update and Paging. In the following, we study possible solutions based on whether the UE can determine its location or not.</w:t>
      </w:r>
    </w:p>
    <w:p w14:paraId="6CC4011F" w14:textId="77777777" w:rsidR="0001408C" w:rsidRDefault="0001408C" w:rsidP="0001408C"/>
    <w:p w14:paraId="366BFDE5" w14:textId="77777777" w:rsidR="0001408C" w:rsidRPr="00BB6450" w:rsidRDefault="0001408C" w:rsidP="00BB6450">
      <w:pPr>
        <w:pStyle w:val="Titre3"/>
        <w:spacing w:before="120" w:after="180" w:line="240" w:lineRule="auto"/>
        <w:ind w:left="1134" w:hanging="1134"/>
        <w:rPr>
          <w:rFonts w:ascii="Arial" w:eastAsia="Times New Roman" w:hAnsi="Arial" w:cs="Times New Roman"/>
          <w:b w:val="0"/>
          <w:bCs w:val="0"/>
          <w:iCs w:val="0"/>
          <w:sz w:val="28"/>
          <w:szCs w:val="20"/>
        </w:rPr>
      </w:pPr>
      <w:bookmarkStart w:id="52" w:name="_Toc6470761"/>
      <w:r w:rsidRPr="00BB6450">
        <w:rPr>
          <w:rFonts w:ascii="Arial" w:eastAsia="Times New Roman" w:hAnsi="Arial" w:cs="Times New Roman"/>
          <w:b w:val="0"/>
          <w:bCs w:val="0"/>
          <w:iCs w:val="0"/>
          <w:sz w:val="28"/>
          <w:szCs w:val="20"/>
        </w:rPr>
        <w:t>8.3.1</w:t>
      </w:r>
      <w:r w:rsidRPr="00BB6450">
        <w:rPr>
          <w:rFonts w:ascii="Arial" w:eastAsia="Times New Roman" w:hAnsi="Arial" w:cs="Times New Roman"/>
          <w:b w:val="0"/>
          <w:bCs w:val="0"/>
          <w:iCs w:val="0"/>
          <w:sz w:val="28"/>
          <w:szCs w:val="20"/>
        </w:rPr>
        <w:tab/>
        <w:t>Option 1: UE is capable to determine its location</w:t>
      </w:r>
      <w:bookmarkEnd w:id="52"/>
    </w:p>
    <w:p w14:paraId="67F808CA" w14:textId="77777777" w:rsidR="0001408C" w:rsidRDefault="0001408C" w:rsidP="0001408C">
      <w:pPr>
        <w:rPr>
          <w:lang w:val="en-US" w:eastAsia="zh-CN"/>
        </w:rPr>
      </w:pPr>
      <w:r>
        <w:rPr>
          <w:lang w:eastAsia="zh-CN"/>
        </w:rPr>
        <w:t xml:space="preserve">In the following it is assumed that the UE has the capability to determine its location (e.g. by GNSS). </w:t>
      </w:r>
      <w:r>
        <w:rPr>
          <w:rFonts w:hint="eastAsia"/>
          <w:lang w:val="en-US" w:eastAsia="zh-CN"/>
        </w:rPr>
        <w:t>In this case the satellite can pag</w:t>
      </w:r>
      <w:r>
        <w:rPr>
          <w:lang w:val="en-US" w:eastAsia="zh-CN"/>
        </w:rPr>
        <w:t xml:space="preserve">e </w:t>
      </w:r>
      <w:r>
        <w:rPr>
          <w:rFonts w:hint="eastAsia"/>
          <w:lang w:val="en-US" w:eastAsia="zh-CN"/>
        </w:rPr>
        <w:t>the UE based on UE</w:t>
      </w:r>
      <w:r>
        <w:rPr>
          <w:lang w:val="en-US" w:eastAsia="zh-CN"/>
        </w:rPr>
        <w:t>’</w:t>
      </w:r>
      <w:r>
        <w:rPr>
          <w:rFonts w:hint="eastAsia"/>
          <w:lang w:val="en-US" w:eastAsia="zh-CN"/>
        </w:rPr>
        <w:t>s location information.</w:t>
      </w:r>
    </w:p>
    <w:p w14:paraId="31761BFA" w14:textId="77777777" w:rsidR="0001408C" w:rsidRPr="002D59F6" w:rsidRDefault="0001408C" w:rsidP="0001408C">
      <w:pPr>
        <w:rPr>
          <w:lang w:eastAsia="ja-JP" w:bidi="hi-IN"/>
        </w:rPr>
      </w:pPr>
      <w:r w:rsidRPr="002D59F6">
        <w:rPr>
          <w:lang w:eastAsia="ja-JP" w:bidi="hi-IN"/>
        </w:rPr>
        <w:t xml:space="preserve">In terrestrial network, the AMF is in charge of mapping a tracking area where the UE is located to determine the list of </w:t>
      </w:r>
      <w:proofErr w:type="spellStart"/>
      <w:r w:rsidRPr="002D59F6">
        <w:rPr>
          <w:lang w:eastAsia="ja-JP" w:bidi="hi-IN"/>
        </w:rPr>
        <w:t>gNBs</w:t>
      </w:r>
      <w:proofErr w:type="spellEnd"/>
      <w:r w:rsidRPr="002D59F6">
        <w:rPr>
          <w:lang w:eastAsia="ja-JP" w:bidi="hi-IN"/>
        </w:rPr>
        <w:t xml:space="preserve"> that pages the UE. In NTN, one can use the UE location to do an equivalent mapping and determine the list of </w:t>
      </w:r>
      <w:proofErr w:type="spellStart"/>
      <w:r w:rsidRPr="002D59F6">
        <w:rPr>
          <w:lang w:eastAsia="ja-JP" w:bidi="hi-IN"/>
        </w:rPr>
        <w:t>gNBs</w:t>
      </w:r>
      <w:proofErr w:type="spellEnd"/>
      <w:r w:rsidRPr="002D59F6">
        <w:rPr>
          <w:lang w:eastAsia="ja-JP" w:bidi="hi-IN"/>
        </w:rPr>
        <w:t xml:space="preserve"> that page the UE.</w:t>
      </w:r>
    </w:p>
    <w:p w14:paraId="1B1C238F" w14:textId="77777777" w:rsidR="0001408C" w:rsidRPr="002D59F6" w:rsidRDefault="0001408C" w:rsidP="0001408C">
      <w:pPr>
        <w:rPr>
          <w:lang w:eastAsia="ja-JP" w:bidi="hi-IN"/>
        </w:rPr>
      </w:pPr>
      <w:r w:rsidRPr="002D59F6">
        <w:rPr>
          <w:lang w:eastAsia="ja-JP" w:bidi="hi-IN"/>
        </w:rPr>
        <w:t>The mapping could be made in the AMF. For this, the AMF is made aware of UE location, along with some assistance information, e.g. UE type or UE speed information. AMF has also to be aware of satellite ephemeris.</w:t>
      </w:r>
    </w:p>
    <w:p w14:paraId="218CE158" w14:textId="77777777" w:rsidR="0001408C" w:rsidRPr="002D59F6" w:rsidRDefault="0001408C" w:rsidP="0001408C">
      <w:pPr>
        <w:rPr>
          <w:lang w:eastAsia="ja-JP" w:bidi="hi-IN"/>
        </w:rPr>
      </w:pPr>
      <w:r w:rsidRPr="002D59F6">
        <w:rPr>
          <w:lang w:eastAsia="ja-JP" w:bidi="hi-IN"/>
        </w:rPr>
        <w:t>Alternatively, this mapping could be made in the RAN. When a UE has to be paged, the AMF determines the RAN access node(s) where to send the paging message from the TAI as usual. The NTN based NG- RAN can then select the satellite beams where to broadcast the paging from its knowledge of UE last location and satellites ephemeris. However this raises several issues as paging failure coordination between RAN and CN and Idle UE context management in RAN, and would require further studies.</w:t>
      </w:r>
    </w:p>
    <w:p w14:paraId="34ADAFE1" w14:textId="77777777" w:rsidR="0001408C" w:rsidRDefault="0001408C" w:rsidP="0001408C">
      <w:pPr>
        <w:rPr>
          <w:color w:val="FF0000"/>
          <w:lang w:eastAsia="ja-JP" w:bidi="hi-IN"/>
        </w:rPr>
      </w:pPr>
    </w:p>
    <w:p w14:paraId="06412C73" w14:textId="77777777" w:rsidR="0001408C" w:rsidRPr="00BB6450" w:rsidRDefault="0001408C" w:rsidP="00B53658">
      <w:pPr>
        <w:pStyle w:val="Titre4"/>
        <w:keepNext/>
        <w:keepLines/>
        <w:numPr>
          <w:ilvl w:val="0"/>
          <w:numId w:val="0"/>
        </w:numPr>
        <w:spacing w:before="120" w:after="180"/>
        <w:ind w:left="864" w:hanging="864"/>
        <w:jc w:val="left"/>
        <w:rPr>
          <w:rFonts w:ascii="Arial" w:eastAsia="Times New Roman" w:hAnsi="Arial" w:cs="Times New Roman"/>
          <w:b w:val="0"/>
          <w:bCs w:val="0"/>
          <w:i w:val="0"/>
          <w:iCs w:val="0"/>
          <w:szCs w:val="20"/>
        </w:rPr>
      </w:pPr>
      <w:bookmarkStart w:id="53" w:name="_Toc6470762"/>
      <w:r w:rsidRPr="00BB6450">
        <w:rPr>
          <w:rFonts w:ascii="Arial" w:eastAsia="Times New Roman" w:hAnsi="Arial" w:cs="Times New Roman"/>
          <w:b w:val="0"/>
          <w:bCs w:val="0"/>
          <w:i w:val="0"/>
          <w:iCs w:val="0"/>
          <w:szCs w:val="20"/>
        </w:rPr>
        <w:lastRenderedPageBreak/>
        <w:t>8.3.1.1</w:t>
      </w:r>
      <w:r w:rsidRPr="00BB6450">
        <w:rPr>
          <w:rFonts w:ascii="Arial" w:eastAsia="Times New Roman" w:hAnsi="Arial" w:cs="Times New Roman"/>
          <w:b w:val="0"/>
          <w:bCs w:val="0"/>
          <w:i w:val="0"/>
          <w:iCs w:val="0"/>
          <w:szCs w:val="20"/>
        </w:rPr>
        <w:tab/>
      </w:r>
      <w:r w:rsidRPr="00BB6450">
        <w:rPr>
          <w:rFonts w:ascii="Arial" w:eastAsia="Times New Roman" w:hAnsi="Arial" w:cs="Times New Roman"/>
          <w:b w:val="0"/>
          <w:bCs w:val="0"/>
          <w:i w:val="0"/>
          <w:iCs w:val="0"/>
          <w:szCs w:val="20"/>
        </w:rPr>
        <w:tab/>
        <w:t>Mapping of UE location to gNB list in the AMF</w:t>
      </w:r>
      <w:bookmarkEnd w:id="53"/>
    </w:p>
    <w:p w14:paraId="0D52E5DD" w14:textId="77777777" w:rsidR="0001408C" w:rsidRPr="009440C6" w:rsidRDefault="0001408C" w:rsidP="0001408C">
      <w:pPr>
        <w:rPr>
          <w:rFonts w:eastAsia="SimSun"/>
          <w:lang w:eastAsia="zh-CN"/>
        </w:rPr>
      </w:pPr>
      <w:r>
        <w:rPr>
          <w:rFonts w:eastAsia="SimSun" w:hint="eastAsia"/>
          <w:lang w:eastAsia="zh-CN"/>
        </w:rPr>
        <w:t>The example procedure for UE location based paging could be illustrated by the figure below:</w:t>
      </w:r>
    </w:p>
    <w:p w14:paraId="4048F799" w14:textId="77777777" w:rsidR="0001408C" w:rsidRPr="000E24E0" w:rsidRDefault="0001408C" w:rsidP="0001408C">
      <w:pPr>
        <w:pStyle w:val="Paragraphedeliste"/>
        <w:spacing w:after="60"/>
        <w:jc w:val="center"/>
        <w:rPr>
          <w:rFonts w:eastAsia="SimSun"/>
          <w:lang w:eastAsia="zh-CN"/>
        </w:rPr>
      </w:pPr>
      <w:r>
        <w:object w:dxaOrig="5895" w:dyaOrig="4619" w14:anchorId="3BE3B8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45pt;height:231.05pt" o:ole="">
            <v:imagedata r:id="rId9" o:title=""/>
          </v:shape>
          <o:OLEObject Type="Embed" ProgID="Visio.Drawing.11" ShapeID="_x0000_i1025" DrawAspect="Content" ObjectID="_1618416917" r:id="rId10"/>
        </w:object>
      </w:r>
    </w:p>
    <w:p w14:paraId="4A4F77C8" w14:textId="77777777" w:rsidR="0001408C" w:rsidRPr="000E24E0" w:rsidRDefault="0001408C" w:rsidP="0001408C">
      <w:pPr>
        <w:pStyle w:val="Paragraphedeliste"/>
        <w:spacing w:after="60"/>
        <w:jc w:val="center"/>
        <w:rPr>
          <w:rFonts w:eastAsia="SimSun"/>
          <w:b/>
          <w:lang w:eastAsia="zh-CN"/>
        </w:rPr>
      </w:pPr>
      <w:r>
        <w:rPr>
          <w:b/>
        </w:rPr>
        <w:t>Figure 8.3.</w:t>
      </w:r>
      <w:r w:rsidRPr="000E24E0">
        <w:rPr>
          <w:rFonts w:eastAsia="SimSun" w:hint="eastAsia"/>
          <w:b/>
          <w:lang w:eastAsia="zh-CN"/>
        </w:rPr>
        <w:t>1</w:t>
      </w:r>
      <w:r>
        <w:rPr>
          <w:rFonts w:eastAsia="SimSun"/>
          <w:b/>
          <w:lang w:eastAsia="zh-CN"/>
        </w:rPr>
        <w:t>.1</w:t>
      </w:r>
      <w:r>
        <w:rPr>
          <w:b/>
        </w:rPr>
        <w:t xml:space="preserve">-1: </w:t>
      </w:r>
      <w:r w:rsidRPr="001A324D">
        <w:rPr>
          <w:b/>
        </w:rPr>
        <w:t xml:space="preserve">UE </w:t>
      </w:r>
      <w:r w:rsidRPr="000E24E0">
        <w:rPr>
          <w:rFonts w:eastAsia="SimSun" w:hint="eastAsia"/>
          <w:b/>
          <w:lang w:eastAsia="zh-CN"/>
        </w:rPr>
        <w:t>location based paging (example)</w:t>
      </w:r>
    </w:p>
    <w:p w14:paraId="65B30D45" w14:textId="77777777" w:rsidR="0001408C" w:rsidRDefault="0001408C" w:rsidP="0001408C">
      <w:pPr>
        <w:pStyle w:val="Paragraphedeliste"/>
        <w:spacing w:after="60"/>
        <w:rPr>
          <w:rFonts w:eastAsia="SimSun"/>
          <w:lang w:eastAsia="zh-CN"/>
        </w:rPr>
      </w:pPr>
    </w:p>
    <w:p w14:paraId="2110F333" w14:textId="77777777" w:rsidR="0001408C" w:rsidRPr="00B35BD5" w:rsidRDefault="0001408C" w:rsidP="00B53658">
      <w:pPr>
        <w:numPr>
          <w:ilvl w:val="0"/>
          <w:numId w:val="13"/>
        </w:numPr>
        <w:overflowPunct w:val="0"/>
        <w:autoSpaceDE w:val="0"/>
        <w:autoSpaceDN w:val="0"/>
        <w:adjustRightInd w:val="0"/>
        <w:spacing w:after="180"/>
        <w:textAlignment w:val="baseline"/>
        <w:rPr>
          <w:rFonts w:eastAsia="DengXian"/>
          <w:lang w:eastAsia="zh-CN"/>
        </w:rPr>
      </w:pPr>
      <w:r w:rsidRPr="00B35BD5">
        <w:rPr>
          <w:rFonts w:eastAsia="DengXian"/>
          <w:lang w:eastAsia="zh-CN"/>
        </w:rPr>
        <w:t xml:space="preserve">Step 1: </w:t>
      </w:r>
      <w:r>
        <w:rPr>
          <w:rFonts w:eastAsia="DengXian" w:hint="eastAsia"/>
          <w:lang w:eastAsia="zh-CN"/>
        </w:rPr>
        <w:t>UE report the location info to gNB1, the report may also include some assistance info such as UE type, speed info, more details need to be further studied.</w:t>
      </w:r>
    </w:p>
    <w:p w14:paraId="224EAAEB" w14:textId="77777777" w:rsidR="0001408C" w:rsidRPr="00C94333" w:rsidRDefault="0001408C" w:rsidP="00B53658">
      <w:pPr>
        <w:numPr>
          <w:ilvl w:val="0"/>
          <w:numId w:val="13"/>
        </w:numPr>
        <w:overflowPunct w:val="0"/>
        <w:autoSpaceDE w:val="0"/>
        <w:autoSpaceDN w:val="0"/>
        <w:adjustRightInd w:val="0"/>
        <w:spacing w:after="180"/>
        <w:textAlignment w:val="baseline"/>
        <w:rPr>
          <w:rFonts w:eastAsia="DengXian"/>
          <w:lang w:eastAsia="zh-CN"/>
        </w:rPr>
      </w:pPr>
      <w:r w:rsidRPr="00C94333">
        <w:rPr>
          <w:rFonts w:eastAsia="DengXian"/>
          <w:lang w:eastAsia="zh-CN"/>
        </w:rPr>
        <w:t xml:space="preserve">Step 2: </w:t>
      </w:r>
      <w:r>
        <w:rPr>
          <w:rFonts w:eastAsia="DengXian" w:hint="eastAsia"/>
          <w:lang w:eastAsia="zh-CN"/>
        </w:rPr>
        <w:t>Upon receiving of the UE location report, gNB1 forwards the location info and the assistance info if have to AMF.</w:t>
      </w:r>
    </w:p>
    <w:p w14:paraId="3EFFC679" w14:textId="77777777" w:rsidR="0001408C" w:rsidRPr="00C94333" w:rsidRDefault="0001408C" w:rsidP="00B53658">
      <w:pPr>
        <w:numPr>
          <w:ilvl w:val="0"/>
          <w:numId w:val="13"/>
        </w:numPr>
        <w:overflowPunct w:val="0"/>
        <w:autoSpaceDE w:val="0"/>
        <w:autoSpaceDN w:val="0"/>
        <w:adjustRightInd w:val="0"/>
        <w:spacing w:after="180"/>
        <w:textAlignment w:val="baseline"/>
        <w:rPr>
          <w:rFonts w:eastAsia="DengXian"/>
          <w:lang w:eastAsia="zh-CN"/>
        </w:rPr>
      </w:pPr>
      <w:r w:rsidRPr="00C94333">
        <w:rPr>
          <w:rFonts w:eastAsia="DengXian"/>
          <w:lang w:eastAsia="zh-CN"/>
        </w:rPr>
        <w:t xml:space="preserve">Step </w:t>
      </w:r>
      <w:r>
        <w:rPr>
          <w:rFonts w:eastAsia="DengXian" w:hint="eastAsia"/>
          <w:lang w:eastAsia="zh-CN"/>
        </w:rPr>
        <w:t>3</w:t>
      </w:r>
      <w:r w:rsidRPr="00C94333">
        <w:rPr>
          <w:rFonts w:eastAsia="DengXian"/>
          <w:lang w:eastAsia="zh-CN"/>
        </w:rPr>
        <w:t xml:space="preserve">: </w:t>
      </w:r>
      <w:r>
        <w:rPr>
          <w:rFonts w:eastAsia="DengXian" w:hint="eastAsia"/>
          <w:lang w:eastAsia="zh-CN"/>
        </w:rPr>
        <w:t>AMF stores the UE location info, the assistance info if any, and also the corresponding time stamp. The information is kept in AMF when UE is released to Idle.</w:t>
      </w:r>
    </w:p>
    <w:p w14:paraId="756DE646" w14:textId="77777777" w:rsidR="0001408C" w:rsidRPr="00C94333" w:rsidRDefault="0001408C" w:rsidP="00B53658">
      <w:pPr>
        <w:numPr>
          <w:ilvl w:val="0"/>
          <w:numId w:val="13"/>
        </w:numPr>
        <w:overflowPunct w:val="0"/>
        <w:autoSpaceDE w:val="0"/>
        <w:autoSpaceDN w:val="0"/>
        <w:adjustRightInd w:val="0"/>
        <w:spacing w:after="180"/>
        <w:textAlignment w:val="baseline"/>
        <w:rPr>
          <w:rFonts w:eastAsia="DengXian"/>
          <w:lang w:eastAsia="zh-CN"/>
        </w:rPr>
      </w:pPr>
      <w:r w:rsidRPr="00C94333">
        <w:rPr>
          <w:rFonts w:eastAsia="DengXian"/>
          <w:lang w:eastAsia="zh-CN"/>
        </w:rPr>
        <w:t xml:space="preserve">Step </w:t>
      </w:r>
      <w:r>
        <w:rPr>
          <w:rFonts w:eastAsia="DengXian" w:hint="eastAsia"/>
          <w:lang w:eastAsia="zh-CN"/>
        </w:rPr>
        <w:t>4</w:t>
      </w:r>
      <w:r w:rsidRPr="00C94333">
        <w:rPr>
          <w:rFonts w:eastAsia="DengXian"/>
          <w:lang w:eastAsia="zh-CN"/>
        </w:rPr>
        <w:t xml:space="preserve">: </w:t>
      </w:r>
      <w:r>
        <w:rPr>
          <w:rFonts w:eastAsia="DengXian" w:hint="eastAsia"/>
          <w:lang w:eastAsia="zh-CN"/>
        </w:rPr>
        <w:t xml:space="preserve">When AMF wants to page the UE, it selects the </w:t>
      </w:r>
      <w:proofErr w:type="spellStart"/>
      <w:r>
        <w:rPr>
          <w:rFonts w:eastAsia="DengXian" w:hint="eastAsia"/>
          <w:lang w:eastAsia="zh-CN"/>
        </w:rPr>
        <w:t>gNB</w:t>
      </w:r>
      <w:proofErr w:type="spellEnd"/>
      <w:r>
        <w:rPr>
          <w:rFonts w:eastAsia="DengXian" w:hint="eastAsia"/>
          <w:lang w:eastAsia="zh-CN"/>
        </w:rPr>
        <w:t>(s) which could cover the UE location according to the stored info and ephemeris.</w:t>
      </w:r>
    </w:p>
    <w:p w14:paraId="1427EEDD" w14:textId="77777777" w:rsidR="0001408C" w:rsidRPr="00C94333" w:rsidRDefault="0001408C" w:rsidP="00B53658">
      <w:pPr>
        <w:numPr>
          <w:ilvl w:val="0"/>
          <w:numId w:val="13"/>
        </w:numPr>
        <w:overflowPunct w:val="0"/>
        <w:autoSpaceDE w:val="0"/>
        <w:autoSpaceDN w:val="0"/>
        <w:adjustRightInd w:val="0"/>
        <w:spacing w:after="180"/>
        <w:textAlignment w:val="baseline"/>
        <w:rPr>
          <w:rFonts w:eastAsia="DengXian"/>
          <w:lang w:eastAsia="zh-CN"/>
        </w:rPr>
      </w:pPr>
      <w:r>
        <w:rPr>
          <w:rFonts w:eastAsia="DengXian"/>
          <w:lang w:eastAsia="zh-CN"/>
        </w:rPr>
        <w:t xml:space="preserve">Step </w:t>
      </w:r>
      <w:r>
        <w:rPr>
          <w:rFonts w:eastAsia="DengXian" w:hint="eastAsia"/>
          <w:lang w:eastAsia="zh-CN"/>
        </w:rPr>
        <w:t>5</w:t>
      </w:r>
      <w:r w:rsidRPr="00C94333">
        <w:rPr>
          <w:rFonts w:eastAsia="DengXian"/>
          <w:lang w:eastAsia="zh-CN"/>
        </w:rPr>
        <w:t xml:space="preserve">: </w:t>
      </w:r>
      <w:r>
        <w:rPr>
          <w:rFonts w:eastAsia="DengXian" w:hint="eastAsia"/>
          <w:lang w:eastAsia="zh-CN"/>
        </w:rPr>
        <w:t xml:space="preserve">AMF sends the Paging message to the selected </w:t>
      </w:r>
      <w:proofErr w:type="spellStart"/>
      <w:r>
        <w:rPr>
          <w:rFonts w:eastAsia="DengXian" w:hint="eastAsia"/>
          <w:lang w:eastAsia="zh-CN"/>
        </w:rPr>
        <w:t>gNB</w:t>
      </w:r>
      <w:proofErr w:type="spellEnd"/>
      <w:r>
        <w:rPr>
          <w:rFonts w:eastAsia="DengXian" w:hint="eastAsia"/>
          <w:lang w:eastAsia="zh-CN"/>
        </w:rPr>
        <w:t xml:space="preserve">(s), including the location info and the assistance info if any. Upon reception of the Paging message, the </w:t>
      </w:r>
      <w:proofErr w:type="spellStart"/>
      <w:r>
        <w:rPr>
          <w:rFonts w:eastAsia="DengXian" w:hint="eastAsia"/>
          <w:lang w:eastAsia="zh-CN"/>
        </w:rPr>
        <w:t>gNB</w:t>
      </w:r>
      <w:proofErr w:type="spellEnd"/>
      <w:r>
        <w:rPr>
          <w:rFonts w:eastAsia="DengXian" w:hint="eastAsia"/>
          <w:lang w:eastAsia="zh-CN"/>
        </w:rPr>
        <w:t xml:space="preserve"> may decide which satellite(s) or beam(s) to be paged and page the UE accordingly.</w:t>
      </w:r>
    </w:p>
    <w:p w14:paraId="5B034942" w14:textId="77777777" w:rsidR="0001408C" w:rsidRPr="009615E2" w:rsidRDefault="0001408C" w:rsidP="0001408C">
      <w:pPr>
        <w:rPr>
          <w:lang w:eastAsia="zh-CN"/>
        </w:rPr>
      </w:pPr>
      <w:r>
        <w:rPr>
          <w:rFonts w:hint="eastAsia"/>
          <w:lang w:eastAsia="zh-CN"/>
        </w:rPr>
        <w:t xml:space="preserve">Note: If the location based paging is failed, AMF may extend the paging area and re-send the UE according to its paging policy, e.g. re-send the paging in the whole </w:t>
      </w:r>
      <w:r w:rsidRPr="002D59F6">
        <w:rPr>
          <w:lang w:eastAsia="zh-CN"/>
        </w:rPr>
        <w:t>registration</w:t>
      </w:r>
      <w:r>
        <w:rPr>
          <w:lang w:eastAsia="zh-CN"/>
        </w:rPr>
        <w:t xml:space="preserve"> </w:t>
      </w:r>
      <w:r w:rsidRPr="002D59F6">
        <w:rPr>
          <w:lang w:eastAsia="zh-CN"/>
        </w:rPr>
        <w:t>area</w:t>
      </w:r>
      <w:r>
        <w:rPr>
          <w:rFonts w:hint="eastAsia"/>
          <w:lang w:eastAsia="zh-CN"/>
        </w:rPr>
        <w:t xml:space="preserve"> of the UE.</w:t>
      </w:r>
    </w:p>
    <w:p w14:paraId="281E52ED" w14:textId="77777777" w:rsidR="0001408C" w:rsidRPr="00443683" w:rsidRDefault="0001408C" w:rsidP="0001408C"/>
    <w:p w14:paraId="2E6021CB" w14:textId="77777777" w:rsidR="0001408C" w:rsidRPr="00BB6450" w:rsidRDefault="0001408C" w:rsidP="00BB6450">
      <w:pPr>
        <w:pStyle w:val="Titre3"/>
        <w:spacing w:before="120" w:after="180" w:line="240" w:lineRule="auto"/>
        <w:ind w:left="1134" w:hanging="1134"/>
        <w:rPr>
          <w:rFonts w:ascii="Arial" w:eastAsia="Times New Roman" w:hAnsi="Arial" w:cs="Times New Roman"/>
          <w:b w:val="0"/>
          <w:bCs w:val="0"/>
          <w:iCs w:val="0"/>
          <w:sz w:val="28"/>
          <w:szCs w:val="20"/>
        </w:rPr>
      </w:pPr>
      <w:bookmarkStart w:id="54" w:name="_Toc6470763"/>
      <w:r w:rsidRPr="00BB6450">
        <w:rPr>
          <w:rFonts w:ascii="Arial" w:eastAsia="Times New Roman" w:hAnsi="Arial" w:cs="Times New Roman"/>
          <w:b w:val="0"/>
          <w:bCs w:val="0"/>
          <w:iCs w:val="0"/>
          <w:sz w:val="28"/>
          <w:szCs w:val="20"/>
        </w:rPr>
        <w:t>8.3.2</w:t>
      </w:r>
      <w:r w:rsidRPr="00BB6450">
        <w:rPr>
          <w:rFonts w:ascii="Arial" w:eastAsia="Times New Roman" w:hAnsi="Arial" w:cs="Times New Roman"/>
          <w:b w:val="0"/>
          <w:bCs w:val="0"/>
          <w:iCs w:val="0"/>
          <w:sz w:val="28"/>
          <w:szCs w:val="20"/>
        </w:rPr>
        <w:tab/>
        <w:t>Option 2: UE is not capable to determine its location</w:t>
      </w:r>
      <w:bookmarkEnd w:id="54"/>
    </w:p>
    <w:p w14:paraId="38FD3E77" w14:textId="1D57667D" w:rsidR="0001408C" w:rsidRPr="00245194" w:rsidRDefault="0001408C" w:rsidP="0001408C">
      <w:r>
        <w:rPr>
          <w:lang w:val="en-US" w:eastAsia="zh-CN"/>
        </w:rPr>
        <w:t>In the following, it is assumed that</w:t>
      </w:r>
      <w:r>
        <w:rPr>
          <w:rFonts w:hint="eastAsia"/>
          <w:lang w:val="en-US" w:eastAsia="zh-CN"/>
        </w:rPr>
        <w:t xml:space="preserve"> the UE has no capability to determine its location.</w:t>
      </w:r>
      <w:ins w:id="55" w:author="Auteur">
        <w:r w:rsidR="00F3144C">
          <w:rPr>
            <w:lang w:val="en-US" w:eastAsia="zh-CN"/>
          </w:rPr>
          <w:t xml:space="preserve"> Four potential solutions have been identified.</w:t>
        </w:r>
      </w:ins>
    </w:p>
    <w:p w14:paraId="66522D46" w14:textId="77777777" w:rsidR="0001408C" w:rsidRPr="00BB6450" w:rsidRDefault="0001408C" w:rsidP="00B53658">
      <w:pPr>
        <w:pStyle w:val="Titre4"/>
        <w:keepNext/>
        <w:keepLines/>
        <w:numPr>
          <w:ilvl w:val="0"/>
          <w:numId w:val="0"/>
        </w:numPr>
        <w:spacing w:before="120" w:after="180"/>
        <w:ind w:left="864" w:hanging="864"/>
        <w:jc w:val="left"/>
        <w:rPr>
          <w:rFonts w:ascii="Arial" w:eastAsia="Times New Roman" w:hAnsi="Arial" w:cs="Times New Roman"/>
          <w:b w:val="0"/>
          <w:bCs w:val="0"/>
          <w:i w:val="0"/>
          <w:iCs w:val="0"/>
          <w:szCs w:val="20"/>
        </w:rPr>
      </w:pPr>
      <w:bookmarkStart w:id="56" w:name="_Toc6470764"/>
      <w:r w:rsidRPr="00BB6450">
        <w:rPr>
          <w:rFonts w:ascii="Arial" w:eastAsia="Times New Roman" w:hAnsi="Arial" w:cs="Times New Roman"/>
          <w:b w:val="0"/>
          <w:bCs w:val="0"/>
          <w:i w:val="0"/>
          <w:iCs w:val="0"/>
          <w:szCs w:val="20"/>
        </w:rPr>
        <w:t>8.3.2.1</w:t>
      </w:r>
      <w:r w:rsidRPr="00BB6450">
        <w:rPr>
          <w:rFonts w:ascii="Arial" w:eastAsia="Times New Roman" w:hAnsi="Arial" w:cs="Times New Roman"/>
          <w:b w:val="0"/>
          <w:bCs w:val="0"/>
          <w:i w:val="0"/>
          <w:iCs w:val="0"/>
          <w:szCs w:val="20"/>
        </w:rPr>
        <w:tab/>
        <w:t>Solution 1: Timing window based Registration update and paging</w:t>
      </w:r>
      <w:bookmarkEnd w:id="56"/>
    </w:p>
    <w:p w14:paraId="799FD2A8" w14:textId="77777777" w:rsidR="0001408C" w:rsidRPr="00CE17DB" w:rsidRDefault="0001408C" w:rsidP="0001408C">
      <w:r>
        <w:t>This solution assumes moving identifiers on ground.</w:t>
      </w:r>
    </w:p>
    <w:p w14:paraId="03617D62" w14:textId="77777777" w:rsidR="0001408C" w:rsidRDefault="0001408C" w:rsidP="0001408C">
      <w:pPr>
        <w:rPr>
          <w:lang w:val="en-US" w:eastAsia="zh-CN"/>
        </w:rPr>
      </w:pPr>
      <w:r>
        <w:rPr>
          <w:lang w:val="en-US" w:eastAsia="zh-CN"/>
        </w:rPr>
        <w:t>T</w:t>
      </w:r>
      <w:r>
        <w:rPr>
          <w:rFonts w:hint="eastAsia"/>
          <w:lang w:val="en-US" w:eastAsia="zh-CN"/>
        </w:rPr>
        <w:t>he satellite can pag</w:t>
      </w:r>
      <w:r>
        <w:rPr>
          <w:lang w:val="en-US" w:eastAsia="zh-CN"/>
        </w:rPr>
        <w:t>e</w:t>
      </w:r>
      <w:r>
        <w:rPr>
          <w:rFonts w:hint="eastAsia"/>
          <w:lang w:val="en-US" w:eastAsia="zh-CN"/>
        </w:rPr>
        <w:t xml:space="preserve"> the UE based on RA.</w:t>
      </w:r>
    </w:p>
    <w:p w14:paraId="4E13BFF0" w14:textId="1D3FB0A3" w:rsidR="0001408C" w:rsidDel="00F3144C" w:rsidRDefault="0001408C" w:rsidP="0001408C">
      <w:pPr>
        <w:rPr>
          <w:del w:id="57" w:author="Auteur"/>
          <w:b/>
        </w:rPr>
      </w:pPr>
      <w:del w:id="58" w:author="Auteur">
        <w:r w:rsidDel="00F3144C">
          <w:rPr>
            <w:rFonts w:hint="eastAsia"/>
            <w:lang w:val="en-US" w:eastAsia="zh-CN"/>
          </w:rPr>
          <w:delText>The following is one possible solution (details are FFS).</w:delText>
        </w:r>
      </w:del>
    </w:p>
    <w:p w14:paraId="66B741E3" w14:textId="77777777" w:rsidR="0001408C" w:rsidRDefault="0001408C" w:rsidP="0001408C">
      <w:pPr>
        <w:rPr>
          <w:lang w:eastAsia="zh-CN"/>
        </w:rPr>
      </w:pPr>
      <w:r>
        <w:rPr>
          <w:lang w:eastAsia="zh-CN"/>
        </w:rPr>
        <w:t>In this option, the Tracking Area is associated with the timing information for how long it is valid related to a geo-area. For example, a geo-area will be served by NTN beam#1 with TAC#1 during 10:01 – 10:10, NTN beam#2 with TAC#2 during 10:11 – 10:20, etc. an example call flow is shown as below:</w:t>
      </w:r>
    </w:p>
    <w:p w14:paraId="1F678A4B" w14:textId="77777777" w:rsidR="0001408C" w:rsidRDefault="0001408C" w:rsidP="0001408C">
      <w:pPr>
        <w:rPr>
          <w:rFonts w:eastAsia="DengXian"/>
          <w:lang w:eastAsia="zh-CN"/>
        </w:rPr>
      </w:pPr>
      <w:r>
        <w:rPr>
          <w:rFonts w:eastAsia="DengXian"/>
          <w:lang w:eastAsia="zh-CN"/>
        </w:rPr>
        <w:object w:dxaOrig="24274" w:dyaOrig="18667" w14:anchorId="2A18D5DE">
          <v:shape id="对象 105" o:spid="_x0000_i1026" type="#_x0000_t75" style="width:509.9pt;height:392.25pt;mso-position-horizontal-relative:page;mso-position-vertical-relative:page" o:ole="">
            <v:imagedata r:id="rId11" o:title=""/>
          </v:shape>
          <o:OLEObject Type="Embed" ProgID="Visio.DrawingConvertable.15" ShapeID="对象 105" DrawAspect="Content" ObjectID="_1618416918" r:id="rId12"/>
        </w:object>
      </w:r>
    </w:p>
    <w:p w14:paraId="62311724" w14:textId="77777777" w:rsidR="0001408C" w:rsidRDefault="0001408C" w:rsidP="0001408C">
      <w:pPr>
        <w:jc w:val="center"/>
        <w:rPr>
          <w:b/>
        </w:rPr>
      </w:pPr>
      <w:r>
        <w:rPr>
          <w:b/>
        </w:rPr>
        <w:t xml:space="preserve">Figure 8.3.2-1: </w:t>
      </w:r>
      <w:r w:rsidRPr="001A324D">
        <w:rPr>
          <w:b/>
        </w:rPr>
        <w:t>UE Registration procedure (example)</w:t>
      </w:r>
    </w:p>
    <w:p w14:paraId="1051AD40" w14:textId="77777777" w:rsidR="0001408C" w:rsidRDefault="0001408C" w:rsidP="0001408C">
      <w:pPr>
        <w:rPr>
          <w:rFonts w:eastAsia="DengXian"/>
          <w:lang w:eastAsia="zh-CN"/>
        </w:rPr>
      </w:pPr>
    </w:p>
    <w:p w14:paraId="28703CAE" w14:textId="77777777" w:rsidR="0001408C" w:rsidRPr="00B35BD5" w:rsidRDefault="0001408C" w:rsidP="00B53658">
      <w:pPr>
        <w:numPr>
          <w:ilvl w:val="0"/>
          <w:numId w:val="13"/>
        </w:numPr>
        <w:overflowPunct w:val="0"/>
        <w:autoSpaceDE w:val="0"/>
        <w:autoSpaceDN w:val="0"/>
        <w:adjustRightInd w:val="0"/>
        <w:spacing w:after="180"/>
        <w:textAlignment w:val="baseline"/>
        <w:rPr>
          <w:rFonts w:eastAsia="DengXian"/>
          <w:lang w:eastAsia="zh-CN"/>
        </w:rPr>
      </w:pPr>
      <w:r w:rsidRPr="00B35BD5">
        <w:rPr>
          <w:rFonts w:eastAsia="DengXian"/>
          <w:lang w:eastAsia="zh-CN"/>
        </w:rPr>
        <w:t>Step 1: at 10:05, UE initiates Registration procedure. The REGISTRATION REQUEST message is sent to AMF. Just like normal initial access, the CU provides the TAC#1 to AMF with current NGAP procedure.</w:t>
      </w:r>
    </w:p>
    <w:p w14:paraId="74D49D2C" w14:textId="77777777" w:rsidR="0001408C" w:rsidRPr="00C94333" w:rsidRDefault="0001408C" w:rsidP="00B53658">
      <w:pPr>
        <w:numPr>
          <w:ilvl w:val="0"/>
          <w:numId w:val="13"/>
        </w:numPr>
        <w:overflowPunct w:val="0"/>
        <w:autoSpaceDE w:val="0"/>
        <w:autoSpaceDN w:val="0"/>
        <w:adjustRightInd w:val="0"/>
        <w:spacing w:after="180"/>
        <w:textAlignment w:val="baseline"/>
        <w:rPr>
          <w:rFonts w:eastAsia="DengXian"/>
          <w:lang w:eastAsia="zh-CN"/>
        </w:rPr>
      </w:pPr>
      <w:r w:rsidRPr="00C94333">
        <w:rPr>
          <w:rFonts w:eastAsia="DengXian"/>
          <w:lang w:eastAsia="zh-CN"/>
        </w:rPr>
        <w:t xml:space="preserve">Step 2: AMF replies with REGISTRATION ACCEPT message. The AMF determines the UE’s location will be covered by TAC#1 during 10:01-10:10, TAC#2 during 10:11-10:20, etc. The determination is based on </w:t>
      </w:r>
    </w:p>
    <w:p w14:paraId="1B9EA982" w14:textId="77777777" w:rsidR="0001408C" w:rsidRPr="00B53658" w:rsidRDefault="0001408C" w:rsidP="00B53658">
      <w:pPr>
        <w:pStyle w:val="Paragraphedeliste"/>
        <w:numPr>
          <w:ilvl w:val="0"/>
          <w:numId w:val="14"/>
        </w:numPr>
        <w:overflowPunct w:val="0"/>
        <w:autoSpaceDE w:val="0"/>
        <w:autoSpaceDN w:val="0"/>
        <w:adjustRightInd w:val="0"/>
        <w:spacing w:after="180"/>
        <w:textAlignment w:val="baseline"/>
        <w:rPr>
          <w:rFonts w:eastAsia="DengXian" w:cstheme="minorHAnsi"/>
          <w:szCs w:val="20"/>
          <w:lang w:eastAsia="zh-CN"/>
        </w:rPr>
      </w:pPr>
      <w:r w:rsidRPr="00B53658">
        <w:rPr>
          <w:rFonts w:eastAsia="DengXian" w:cstheme="minorHAnsi"/>
          <w:szCs w:val="20"/>
          <w:lang w:eastAsia="zh-CN"/>
        </w:rPr>
        <w:t>The ephemeris information of the satellites, i.e. the information as to which NTN beam covers a specific location.</w:t>
      </w:r>
    </w:p>
    <w:p w14:paraId="30D991C1" w14:textId="77777777" w:rsidR="0001408C" w:rsidRPr="00B53658" w:rsidRDefault="0001408C" w:rsidP="00B53658">
      <w:pPr>
        <w:pStyle w:val="Paragraphedeliste"/>
        <w:numPr>
          <w:ilvl w:val="0"/>
          <w:numId w:val="14"/>
        </w:numPr>
        <w:overflowPunct w:val="0"/>
        <w:autoSpaceDE w:val="0"/>
        <w:autoSpaceDN w:val="0"/>
        <w:adjustRightInd w:val="0"/>
        <w:spacing w:after="180"/>
        <w:textAlignment w:val="baseline"/>
        <w:rPr>
          <w:rFonts w:eastAsia="DengXian" w:cstheme="minorHAnsi"/>
          <w:szCs w:val="20"/>
          <w:lang w:eastAsia="zh-CN"/>
        </w:rPr>
      </w:pPr>
      <w:r w:rsidRPr="00B53658">
        <w:rPr>
          <w:rFonts w:eastAsia="DengXian" w:cstheme="minorHAnsi"/>
          <w:szCs w:val="20"/>
          <w:lang w:eastAsia="zh-CN"/>
        </w:rPr>
        <w:t>The location of the UE, in terms of TAC/NTN beam ID of UE’s current or last 3GPP access. The UE may include its location information in the NAS REGISTRATION REQUEST message, or other NAS message.</w:t>
      </w:r>
    </w:p>
    <w:p w14:paraId="25B9756D" w14:textId="77777777" w:rsidR="0001408C" w:rsidRPr="00AD6986" w:rsidRDefault="0001408C" w:rsidP="0001408C">
      <w:pPr>
        <w:ind w:left="560"/>
        <w:rPr>
          <w:rFonts w:eastAsia="DengXian" w:cstheme="minorHAnsi"/>
          <w:lang w:eastAsia="zh-CN"/>
        </w:rPr>
      </w:pPr>
      <w:r w:rsidRPr="00AD6986">
        <w:rPr>
          <w:rFonts w:eastAsia="DengXian" w:cstheme="minorHAnsi"/>
          <w:lang w:eastAsia="zh-CN"/>
        </w:rPr>
        <w:t>The determination may be performed by querying a database.</w:t>
      </w:r>
    </w:p>
    <w:p w14:paraId="56DAA80B" w14:textId="77777777" w:rsidR="0001408C" w:rsidRPr="00C94333" w:rsidRDefault="0001408C" w:rsidP="0001408C">
      <w:pPr>
        <w:ind w:left="460"/>
        <w:rPr>
          <w:rFonts w:eastAsia="DengXian"/>
          <w:lang w:eastAsia="zh-CN"/>
        </w:rPr>
      </w:pPr>
      <w:r w:rsidRPr="00C94333">
        <w:rPr>
          <w:rFonts w:eastAsia="DengXian"/>
          <w:lang w:eastAsia="zh-CN"/>
        </w:rPr>
        <w:t>The REGISTRATION ACCEPT message includes enhanced Registration Area information, consisting of a list of TAIs with timing information (in this example, AMF would like the UE to initiate a Registration Update 10-min later)</w:t>
      </w:r>
    </w:p>
    <w:p w14:paraId="1D6D98D9" w14:textId="77777777" w:rsidR="0001408C" w:rsidRPr="00BD0A42" w:rsidRDefault="0001408C" w:rsidP="0001408C">
      <w:pPr>
        <w:ind w:left="920"/>
        <w:rPr>
          <w:rFonts w:eastAsia="DengXian"/>
          <w:lang w:eastAsia="zh-CN"/>
        </w:rPr>
      </w:pPr>
      <w:r w:rsidRPr="00BD0A42">
        <w:rPr>
          <w:rFonts w:eastAsia="DengXian"/>
          <w:lang w:eastAsia="zh-CN"/>
        </w:rPr>
        <w:t>+ TAC#1 with (10:05 – 10:10)</w:t>
      </w:r>
    </w:p>
    <w:p w14:paraId="108D710F" w14:textId="77777777" w:rsidR="0001408C" w:rsidRPr="00A76A3A" w:rsidRDefault="0001408C" w:rsidP="0001408C">
      <w:pPr>
        <w:ind w:left="920"/>
        <w:rPr>
          <w:rFonts w:eastAsia="DengXian"/>
          <w:lang w:eastAsia="zh-CN"/>
        </w:rPr>
      </w:pPr>
      <w:r w:rsidRPr="00A76A3A">
        <w:rPr>
          <w:rFonts w:eastAsia="DengXian"/>
          <w:lang w:eastAsia="zh-CN"/>
        </w:rPr>
        <w:t>+ TAC#2 with (10:11 – 10:15)</w:t>
      </w:r>
    </w:p>
    <w:p w14:paraId="1D371715" w14:textId="77777777" w:rsidR="0001408C" w:rsidRPr="00A96419" w:rsidRDefault="0001408C" w:rsidP="0001408C">
      <w:pPr>
        <w:rPr>
          <w:rFonts w:eastAsia="DengXian"/>
          <w:lang w:eastAsia="zh-CN"/>
        </w:rPr>
      </w:pPr>
      <w:r w:rsidRPr="00A96419">
        <w:rPr>
          <w:rFonts w:eastAsia="DengXian"/>
          <w:lang w:eastAsia="zh-CN"/>
        </w:rPr>
        <w:t>Later, UE enters RRC_IDLE.</w:t>
      </w:r>
    </w:p>
    <w:p w14:paraId="657D30CE" w14:textId="77777777" w:rsidR="0001408C" w:rsidRPr="00A96419" w:rsidRDefault="0001408C" w:rsidP="0001408C">
      <w:pPr>
        <w:rPr>
          <w:rFonts w:eastAsia="DengXian"/>
          <w:u w:val="single"/>
          <w:lang w:eastAsia="zh-CN"/>
        </w:rPr>
      </w:pPr>
      <w:r w:rsidRPr="00A96419">
        <w:rPr>
          <w:rFonts w:eastAsia="DengXian"/>
          <w:u w:val="single"/>
          <w:lang w:eastAsia="zh-CN"/>
        </w:rPr>
        <w:t>Case 0: UE did not move during 10:05 – 10:11</w:t>
      </w:r>
    </w:p>
    <w:p w14:paraId="0EC6472D" w14:textId="77777777" w:rsidR="0001408C" w:rsidRPr="00A96419" w:rsidRDefault="0001408C" w:rsidP="00B53658">
      <w:pPr>
        <w:numPr>
          <w:ilvl w:val="0"/>
          <w:numId w:val="13"/>
        </w:numPr>
        <w:overflowPunct w:val="0"/>
        <w:autoSpaceDE w:val="0"/>
        <w:autoSpaceDN w:val="0"/>
        <w:adjustRightInd w:val="0"/>
        <w:spacing w:after="180"/>
        <w:textAlignment w:val="baseline"/>
        <w:rPr>
          <w:rFonts w:eastAsia="DengXian"/>
          <w:lang w:eastAsia="zh-CN"/>
        </w:rPr>
      </w:pPr>
      <w:r w:rsidRPr="00A96419">
        <w:rPr>
          <w:rFonts w:eastAsia="DengXian"/>
          <w:lang w:eastAsia="zh-CN"/>
        </w:rPr>
        <w:lastRenderedPageBreak/>
        <w:t xml:space="preserve">At 10:11, NTN beam#1 moved out of the UE’s area. The UE’s area is now covered by NTN beam#2 with TAC#2. The UE detected the TAC of the serving cell is changed to TAC#2. UE checks the TAC#2 against the enhanced Registration Area received in Step 2 (see Figure X). TAC#2 is in the Registration Area assigned by the AMF in the REGISTRATION ACCEPT message (Step 2), and the timing information match (i.e. TAC#2 only for 10:11-10:15), this means the UE is still in the Registration Area, thus no need to perform Registration Update. </w:t>
      </w:r>
    </w:p>
    <w:p w14:paraId="67A531E2" w14:textId="77777777" w:rsidR="0001408C" w:rsidRPr="00C10CE5" w:rsidRDefault="0001408C" w:rsidP="0001408C">
      <w:pPr>
        <w:ind w:left="460"/>
        <w:rPr>
          <w:rFonts w:eastAsia="DengXian"/>
          <w:lang w:eastAsia="zh-CN"/>
        </w:rPr>
      </w:pPr>
      <w:r w:rsidRPr="00C10CE5">
        <w:rPr>
          <w:rFonts w:eastAsia="DengXian"/>
          <w:lang w:eastAsia="zh-CN"/>
        </w:rPr>
        <w:t>NOTE: This reuses the current Registration Update trigger.</w:t>
      </w:r>
    </w:p>
    <w:p w14:paraId="47778F35" w14:textId="77777777" w:rsidR="0001408C" w:rsidRPr="0061363F" w:rsidRDefault="0001408C" w:rsidP="0001408C">
      <w:pPr>
        <w:rPr>
          <w:rFonts w:eastAsia="DengXian"/>
          <w:u w:val="single"/>
          <w:lang w:eastAsia="zh-CN"/>
        </w:rPr>
      </w:pPr>
      <w:r w:rsidRPr="0061363F">
        <w:rPr>
          <w:rFonts w:eastAsia="DengXian"/>
          <w:u w:val="single"/>
          <w:lang w:eastAsia="zh-CN"/>
        </w:rPr>
        <w:t xml:space="preserve">Case 1: at 10:12, the UE is paged. </w:t>
      </w:r>
    </w:p>
    <w:p w14:paraId="50BDB181" w14:textId="77777777" w:rsidR="0001408C" w:rsidRPr="00E43E89" w:rsidRDefault="0001408C" w:rsidP="00B53658">
      <w:pPr>
        <w:numPr>
          <w:ilvl w:val="0"/>
          <w:numId w:val="13"/>
        </w:numPr>
        <w:overflowPunct w:val="0"/>
        <w:autoSpaceDE w:val="0"/>
        <w:autoSpaceDN w:val="0"/>
        <w:adjustRightInd w:val="0"/>
        <w:spacing w:after="180"/>
        <w:textAlignment w:val="baseline"/>
        <w:rPr>
          <w:rFonts w:eastAsia="DengXian"/>
          <w:lang w:eastAsia="zh-CN"/>
        </w:rPr>
      </w:pPr>
      <w:r w:rsidRPr="003A27C8">
        <w:rPr>
          <w:rFonts w:eastAsia="DengXian"/>
          <w:lang w:eastAsia="zh-CN"/>
        </w:rPr>
        <w:t>Step 3 (see Figure X): at 10:12, a DL data is received for the UE. AMF determines the target tracking area based on the UE’s last location (i.e. TAC#1 at 10:05), and the Tracking area information for this area (i</w:t>
      </w:r>
      <w:r w:rsidRPr="00E43E89">
        <w:rPr>
          <w:rFonts w:eastAsia="DengXian"/>
          <w:lang w:eastAsia="zh-CN"/>
        </w:rPr>
        <w:t>.e. TAC#1 during 10:01-10:10, and TAC#2 during 10:11-10:20). In this example, AMF knows the UE’s last location and will be served by NTN beam#2 with TAC#2 during 10:11-10:20. AMF sends the Paging message with TAC#2 to the NG-RAN.</w:t>
      </w:r>
    </w:p>
    <w:p w14:paraId="184F861F" w14:textId="77777777" w:rsidR="0001408C" w:rsidRPr="00E43E89" w:rsidRDefault="0001408C" w:rsidP="0001408C">
      <w:pPr>
        <w:ind w:left="460"/>
        <w:rPr>
          <w:rFonts w:eastAsia="DengXian"/>
          <w:lang w:eastAsia="zh-CN"/>
        </w:rPr>
      </w:pPr>
      <w:r w:rsidRPr="00E43E89">
        <w:rPr>
          <w:rFonts w:eastAsia="DengXian"/>
          <w:lang w:eastAsia="zh-CN"/>
        </w:rPr>
        <w:t>Normal Service Request procedure is performed.</w:t>
      </w:r>
    </w:p>
    <w:p w14:paraId="3DD90816" w14:textId="77777777" w:rsidR="0001408C" w:rsidRPr="00E43E89" w:rsidRDefault="0001408C" w:rsidP="0001408C">
      <w:pPr>
        <w:rPr>
          <w:rFonts w:eastAsia="DengXian"/>
          <w:u w:val="single"/>
          <w:lang w:eastAsia="zh-CN"/>
        </w:rPr>
      </w:pPr>
      <w:r w:rsidRPr="00E43E89">
        <w:rPr>
          <w:rFonts w:eastAsia="DengXian"/>
          <w:u w:val="single"/>
          <w:lang w:eastAsia="zh-CN"/>
        </w:rPr>
        <w:t>Case 2: at 10:13, the UE move out of the Registration Area</w:t>
      </w:r>
    </w:p>
    <w:p w14:paraId="4A181001" w14:textId="77777777" w:rsidR="0001408C" w:rsidRPr="00E43E89" w:rsidRDefault="0001408C" w:rsidP="00B53658">
      <w:pPr>
        <w:numPr>
          <w:ilvl w:val="0"/>
          <w:numId w:val="13"/>
        </w:numPr>
        <w:overflowPunct w:val="0"/>
        <w:autoSpaceDE w:val="0"/>
        <w:autoSpaceDN w:val="0"/>
        <w:adjustRightInd w:val="0"/>
        <w:spacing w:after="180"/>
        <w:textAlignment w:val="baseline"/>
        <w:rPr>
          <w:rFonts w:eastAsia="DengXian"/>
          <w:lang w:eastAsia="zh-CN"/>
        </w:rPr>
      </w:pPr>
      <w:r w:rsidRPr="00E43E89">
        <w:rPr>
          <w:rFonts w:eastAsia="DengXian"/>
          <w:lang w:eastAsia="zh-CN"/>
        </w:rPr>
        <w:t>Step 4 (see Figure X): at 10:13, the UE detects current NTN beam broadcasting TAC#1. Even TAC#1 is in the Registration Area assigned by the AMF in the REGISTRATION ACCEPT message (Step 2), but the timing information does not match (i.e. TAC#1 only for 10:01-10:10, but not for 10:13), this means the UE is moving out of current Registration Area. So the UE initiates a Registration Update procedure.</w:t>
      </w:r>
    </w:p>
    <w:p w14:paraId="182AD24E" w14:textId="77777777" w:rsidR="0001408C" w:rsidRPr="00E43E89" w:rsidRDefault="0001408C" w:rsidP="0001408C">
      <w:pPr>
        <w:rPr>
          <w:rFonts w:eastAsia="DengXian"/>
          <w:lang w:eastAsia="zh-CN"/>
        </w:rPr>
      </w:pPr>
      <w:r w:rsidRPr="00E43E89">
        <w:rPr>
          <w:rFonts w:eastAsia="DengXian"/>
          <w:lang w:eastAsia="zh-CN"/>
        </w:rPr>
        <w:t>Advantage for this option is:</w:t>
      </w:r>
    </w:p>
    <w:p w14:paraId="3DD2A8F1" w14:textId="77777777" w:rsidR="0001408C" w:rsidRPr="00E43E89" w:rsidRDefault="0001408C" w:rsidP="00B53658">
      <w:pPr>
        <w:numPr>
          <w:ilvl w:val="0"/>
          <w:numId w:val="13"/>
        </w:numPr>
        <w:overflowPunct w:val="0"/>
        <w:autoSpaceDE w:val="0"/>
        <w:autoSpaceDN w:val="0"/>
        <w:adjustRightInd w:val="0"/>
        <w:spacing w:after="180"/>
        <w:textAlignment w:val="baseline"/>
        <w:rPr>
          <w:rFonts w:eastAsia="DengXian"/>
          <w:lang w:eastAsia="zh-CN"/>
        </w:rPr>
      </w:pPr>
      <w:r w:rsidRPr="00E43E89">
        <w:rPr>
          <w:rFonts w:eastAsia="DengXian"/>
          <w:lang w:eastAsia="zh-CN"/>
        </w:rPr>
        <w:t>Reuse current Registration Update trigger, i.e. TS23.501, “perform Mobility Registration Update procedure if the current TAIs of the serving cell (see TS 37.340 [31]) is not in the list of TAIs that the UE has received from the network;”</w:t>
      </w:r>
    </w:p>
    <w:p w14:paraId="55A7FEA4" w14:textId="77777777" w:rsidR="0001408C" w:rsidRPr="00E43E89" w:rsidRDefault="0001408C" w:rsidP="00B53658">
      <w:pPr>
        <w:numPr>
          <w:ilvl w:val="0"/>
          <w:numId w:val="13"/>
        </w:numPr>
        <w:overflowPunct w:val="0"/>
        <w:autoSpaceDE w:val="0"/>
        <w:autoSpaceDN w:val="0"/>
        <w:adjustRightInd w:val="0"/>
        <w:spacing w:after="180"/>
        <w:textAlignment w:val="baseline"/>
        <w:rPr>
          <w:rFonts w:eastAsia="DengXian"/>
          <w:lang w:eastAsia="zh-CN"/>
        </w:rPr>
      </w:pPr>
      <w:r w:rsidRPr="00E43E89">
        <w:rPr>
          <w:rFonts w:eastAsia="DengXian"/>
          <w:lang w:eastAsia="zh-CN"/>
        </w:rPr>
        <w:t>Reuse current TAC broadcast mechanism, i.e. NTN beam always broadcasts the same TAC.</w:t>
      </w:r>
    </w:p>
    <w:p w14:paraId="28E0B24C" w14:textId="77777777" w:rsidR="0001408C" w:rsidRPr="00E43E89" w:rsidRDefault="0001408C" w:rsidP="00B53658">
      <w:pPr>
        <w:numPr>
          <w:ilvl w:val="0"/>
          <w:numId w:val="13"/>
        </w:numPr>
        <w:overflowPunct w:val="0"/>
        <w:autoSpaceDE w:val="0"/>
        <w:autoSpaceDN w:val="0"/>
        <w:adjustRightInd w:val="0"/>
        <w:spacing w:after="180"/>
        <w:textAlignment w:val="baseline"/>
        <w:rPr>
          <w:rFonts w:eastAsia="DengXian"/>
          <w:lang w:eastAsia="zh-CN"/>
        </w:rPr>
      </w:pPr>
      <w:r w:rsidRPr="00E43E89">
        <w:rPr>
          <w:rFonts w:eastAsia="DengXian"/>
          <w:lang w:eastAsia="zh-CN"/>
        </w:rPr>
        <w:t>Less changes to RAN and CN.</w:t>
      </w:r>
    </w:p>
    <w:p w14:paraId="4F24C37B" w14:textId="77777777" w:rsidR="0001408C" w:rsidRDefault="0001408C" w:rsidP="0001408C">
      <w:pPr>
        <w:pStyle w:val="EditorsNote"/>
        <w:ind w:left="0" w:firstLine="0"/>
      </w:pPr>
    </w:p>
    <w:p w14:paraId="506C3686" w14:textId="77777777" w:rsidR="0001408C" w:rsidRPr="00BB6450" w:rsidRDefault="0001408C" w:rsidP="00B53658">
      <w:pPr>
        <w:pStyle w:val="Titre4"/>
        <w:keepNext/>
        <w:keepLines/>
        <w:numPr>
          <w:ilvl w:val="0"/>
          <w:numId w:val="0"/>
        </w:numPr>
        <w:spacing w:before="120" w:after="180"/>
        <w:ind w:left="864" w:hanging="864"/>
        <w:jc w:val="left"/>
        <w:rPr>
          <w:rFonts w:ascii="Arial" w:eastAsia="Times New Roman" w:hAnsi="Arial" w:cs="Times New Roman"/>
          <w:b w:val="0"/>
          <w:bCs w:val="0"/>
          <w:i w:val="0"/>
          <w:iCs w:val="0"/>
          <w:szCs w:val="20"/>
        </w:rPr>
      </w:pPr>
      <w:bookmarkStart w:id="59" w:name="_Toc6470765"/>
      <w:r w:rsidRPr="00BB6450">
        <w:rPr>
          <w:rFonts w:ascii="Arial" w:eastAsia="Times New Roman" w:hAnsi="Arial" w:cs="Times New Roman"/>
          <w:b w:val="0"/>
          <w:bCs w:val="0"/>
          <w:i w:val="0"/>
          <w:iCs w:val="0"/>
          <w:szCs w:val="20"/>
        </w:rPr>
        <w:t>8.3.2.2</w:t>
      </w:r>
      <w:r w:rsidRPr="00BB6450">
        <w:rPr>
          <w:rFonts w:ascii="Arial" w:eastAsia="Times New Roman" w:hAnsi="Arial" w:cs="Times New Roman"/>
          <w:b w:val="0"/>
          <w:bCs w:val="0"/>
          <w:i w:val="0"/>
          <w:iCs w:val="0"/>
          <w:szCs w:val="20"/>
        </w:rPr>
        <w:tab/>
        <w:t>Solution 2:</w:t>
      </w:r>
      <w:r w:rsidRPr="00BB6450">
        <w:rPr>
          <w:rFonts w:ascii="Arial" w:eastAsia="Times New Roman" w:hAnsi="Arial" w:cs="Times New Roman" w:hint="eastAsia"/>
          <w:b w:val="0"/>
          <w:bCs w:val="0"/>
          <w:i w:val="0"/>
          <w:iCs w:val="0"/>
          <w:szCs w:val="20"/>
        </w:rPr>
        <w:t xml:space="preserve"> UE assisted TA list report/registration and paging</w:t>
      </w:r>
      <w:bookmarkEnd w:id="59"/>
    </w:p>
    <w:p w14:paraId="6274A1A6" w14:textId="77777777" w:rsidR="0001408C" w:rsidRDefault="0001408C" w:rsidP="0001408C">
      <w:r>
        <w:t>This solution assumes stationary identifiers on ground.</w:t>
      </w:r>
    </w:p>
    <w:p w14:paraId="2F6A3785" w14:textId="77777777" w:rsidR="0001408C" w:rsidRDefault="0001408C" w:rsidP="0001408C">
      <w:r>
        <w:t>T</w:t>
      </w:r>
      <w:r>
        <w:rPr>
          <w:rFonts w:hint="eastAsia"/>
        </w:rPr>
        <w:t>he satellite pag</w:t>
      </w:r>
      <w:r>
        <w:t>e</w:t>
      </w:r>
      <w:r>
        <w:rPr>
          <w:rFonts w:hint="eastAsia"/>
        </w:rPr>
        <w:t>s the UE based on RA, i.e. TA</w:t>
      </w:r>
      <w:r>
        <w:t>I</w:t>
      </w:r>
      <w:r>
        <w:rPr>
          <w:rFonts w:hint="eastAsia"/>
        </w:rPr>
        <w:t xml:space="preserve"> list.</w:t>
      </w:r>
    </w:p>
    <w:p w14:paraId="18E0B778" w14:textId="4812B3ED" w:rsidR="0001408C" w:rsidDel="00F3144C" w:rsidRDefault="0001408C" w:rsidP="0001408C">
      <w:pPr>
        <w:rPr>
          <w:del w:id="60" w:author="Auteur"/>
          <w:b/>
        </w:rPr>
      </w:pPr>
      <w:del w:id="61" w:author="Auteur">
        <w:r w:rsidDel="00F3144C">
          <w:rPr>
            <w:rFonts w:hint="eastAsia"/>
          </w:rPr>
          <w:delText>The following is one potential solution.</w:delText>
        </w:r>
        <w:r w:rsidDel="00F3144C">
          <w:delText xml:space="preserve"> (Details are FFS)</w:delText>
        </w:r>
      </w:del>
    </w:p>
    <w:p w14:paraId="7FEB3B60" w14:textId="77777777" w:rsidR="0001408C" w:rsidRDefault="0001408C" w:rsidP="0001408C">
      <w:pPr>
        <w:rPr>
          <w:rFonts w:eastAsia="DengXian"/>
        </w:rPr>
      </w:pPr>
      <w:r>
        <w:t>In this option, the T</w:t>
      </w:r>
      <w:r>
        <w:rPr>
          <w:rFonts w:hint="eastAsia"/>
        </w:rPr>
        <w:t>AI</w:t>
      </w:r>
      <w:r>
        <w:rPr>
          <w:rFonts w:eastAsia="DengXian" w:hint="eastAsia"/>
        </w:rPr>
        <w:t xml:space="preserve"> is broadcast in system information in NTN cell based on fixed TA planning area on ground:</w:t>
      </w:r>
    </w:p>
    <w:p w14:paraId="7E51C855" w14:textId="77777777" w:rsidR="0001408C" w:rsidRDefault="0001408C" w:rsidP="0001408C">
      <w:pPr>
        <w:pStyle w:val="B1"/>
        <w:spacing w:line="360" w:lineRule="auto"/>
        <w:rPr>
          <w:rFonts w:eastAsia="SimSun"/>
          <w:lang w:eastAsia="zh-CN"/>
        </w:rPr>
      </w:pPr>
      <w:r>
        <w:rPr>
          <w:rFonts w:eastAsia="SimSun" w:hint="eastAsia"/>
          <w:b/>
          <w:lang w:eastAsia="zh-CN"/>
        </w:rPr>
        <w:t>Step</w:t>
      </w:r>
      <w:r>
        <w:rPr>
          <w:rFonts w:eastAsia="SimSun"/>
          <w:b/>
          <w:lang w:eastAsia="zh-CN"/>
        </w:rPr>
        <w:t xml:space="preserve"> </w:t>
      </w:r>
      <w:r>
        <w:rPr>
          <w:rFonts w:eastAsia="SimSun" w:hint="eastAsia"/>
          <w:b/>
          <w:lang w:eastAsia="zh-CN"/>
        </w:rPr>
        <w:t>1</w:t>
      </w:r>
      <w:r>
        <w:rPr>
          <w:rFonts w:eastAsia="SimSun"/>
          <w:lang w:eastAsia="zh-CN"/>
        </w:rPr>
        <w:t>:</w:t>
      </w:r>
      <w:r>
        <w:rPr>
          <w:rFonts w:eastAsia="SimSun" w:hint="eastAsia"/>
          <w:lang w:eastAsia="zh-CN"/>
        </w:rPr>
        <w:t xml:space="preserve"> </w:t>
      </w:r>
      <w:r>
        <w:rPr>
          <w:rFonts w:eastAsia="SimSun"/>
          <w:lang w:eastAsia="zh-CN"/>
        </w:rPr>
        <w:t>Setup a fixed TA map on the Earth’s surface.</w:t>
      </w:r>
    </w:p>
    <w:p w14:paraId="227F6BD4" w14:textId="77777777" w:rsidR="0001408C" w:rsidRDefault="0001408C" w:rsidP="0001408C">
      <w:pPr>
        <w:pStyle w:val="B1"/>
        <w:spacing w:line="360" w:lineRule="auto"/>
        <w:rPr>
          <w:rFonts w:eastAsia="SimSun"/>
          <w:lang w:eastAsia="zh-CN"/>
        </w:rPr>
      </w:pPr>
      <w:r>
        <w:rPr>
          <w:rFonts w:eastAsia="SimSun" w:hint="eastAsia"/>
          <w:b/>
          <w:lang w:eastAsia="zh-CN"/>
        </w:rPr>
        <w:t>Step</w:t>
      </w:r>
      <w:r>
        <w:rPr>
          <w:rFonts w:eastAsia="SimSun"/>
          <w:b/>
          <w:lang w:eastAsia="zh-CN"/>
        </w:rPr>
        <w:t xml:space="preserve"> </w:t>
      </w:r>
      <w:r>
        <w:rPr>
          <w:rFonts w:eastAsia="SimSun" w:hint="eastAsia"/>
          <w:b/>
          <w:lang w:eastAsia="zh-CN"/>
        </w:rPr>
        <w:t>2</w:t>
      </w:r>
      <w:r>
        <w:rPr>
          <w:rFonts w:eastAsia="SimSun"/>
          <w:lang w:eastAsia="zh-CN"/>
        </w:rPr>
        <w:t>:</w:t>
      </w:r>
      <w:r>
        <w:rPr>
          <w:rFonts w:eastAsia="SimSun" w:hint="eastAsia"/>
          <w:lang w:eastAsia="zh-CN"/>
        </w:rPr>
        <w:t xml:space="preserve"> </w:t>
      </w:r>
      <w:r>
        <w:rPr>
          <w:rFonts w:eastAsia="SimSun"/>
          <w:lang w:eastAsia="zh-CN"/>
        </w:rPr>
        <w:t xml:space="preserve">Dynamically update </w:t>
      </w:r>
      <w:r>
        <w:rPr>
          <w:rFonts w:eastAsia="SimSun" w:hint="eastAsia"/>
          <w:lang w:eastAsia="zh-CN"/>
        </w:rPr>
        <w:t>the broadcast TA</w:t>
      </w:r>
      <w:r>
        <w:rPr>
          <w:rFonts w:eastAsia="SimSun"/>
          <w:lang w:eastAsia="zh-CN"/>
        </w:rPr>
        <w:t xml:space="preserve">I </w:t>
      </w:r>
      <w:r>
        <w:rPr>
          <w:rFonts w:eastAsia="SimSun" w:hint="eastAsia"/>
          <w:lang w:eastAsia="zh-CN"/>
        </w:rPr>
        <w:t xml:space="preserve">according to </w:t>
      </w:r>
      <w:r>
        <w:rPr>
          <w:rFonts w:eastAsia="SimSun"/>
          <w:lang w:eastAsia="zh-CN"/>
        </w:rPr>
        <w:t>the satellite’s position.</w:t>
      </w:r>
    </w:p>
    <w:p w14:paraId="0D585CBD" w14:textId="77777777" w:rsidR="0001408C" w:rsidRDefault="0001408C" w:rsidP="0001408C">
      <w:pPr>
        <w:pStyle w:val="B1"/>
        <w:spacing w:line="360" w:lineRule="auto"/>
        <w:rPr>
          <w:rFonts w:eastAsia="SimSun"/>
          <w:lang w:eastAsia="zh-CN"/>
        </w:rPr>
      </w:pPr>
      <w:r>
        <w:rPr>
          <w:rFonts w:eastAsia="SimSun"/>
          <w:b/>
          <w:lang w:eastAsia="zh-CN"/>
        </w:rPr>
        <w:t>Step 3:</w:t>
      </w:r>
      <w:r>
        <w:rPr>
          <w:rFonts w:eastAsia="SimSun"/>
          <w:lang w:eastAsia="zh-CN"/>
        </w:rPr>
        <w:t xml:space="preserve"> UE </w:t>
      </w:r>
      <w:r>
        <w:rPr>
          <w:rFonts w:eastAsia="SimSun" w:hint="eastAsia"/>
          <w:lang w:eastAsia="zh-CN"/>
        </w:rPr>
        <w:t xml:space="preserve">monitors and </w:t>
      </w:r>
      <w:r>
        <w:rPr>
          <w:rFonts w:eastAsia="SimSun"/>
          <w:lang w:eastAsia="zh-CN"/>
        </w:rPr>
        <w:t>reports list of received broadcast TAIs for registration procedure.</w:t>
      </w:r>
    </w:p>
    <w:p w14:paraId="11EA8565" w14:textId="77777777" w:rsidR="0001408C" w:rsidRDefault="0001408C" w:rsidP="0001408C">
      <w:pPr>
        <w:pStyle w:val="B1"/>
        <w:spacing w:line="360" w:lineRule="auto"/>
        <w:rPr>
          <w:rFonts w:eastAsia="SimSun"/>
          <w:lang w:eastAsia="zh-CN"/>
        </w:rPr>
      </w:pPr>
      <w:r>
        <w:rPr>
          <w:rFonts w:eastAsia="SimSun" w:hint="eastAsia"/>
          <w:b/>
          <w:lang w:eastAsia="zh-CN"/>
        </w:rPr>
        <w:t>Step</w:t>
      </w:r>
      <w:r>
        <w:rPr>
          <w:rFonts w:eastAsia="SimSun"/>
          <w:b/>
          <w:lang w:eastAsia="zh-CN"/>
        </w:rPr>
        <w:t xml:space="preserve"> </w:t>
      </w:r>
      <w:r>
        <w:rPr>
          <w:rFonts w:eastAsia="SimSun" w:hint="eastAsia"/>
          <w:b/>
          <w:lang w:eastAsia="zh-CN"/>
        </w:rPr>
        <w:t>4</w:t>
      </w:r>
      <w:r>
        <w:rPr>
          <w:rFonts w:eastAsia="SimSun"/>
          <w:lang w:eastAsia="zh-CN"/>
        </w:rPr>
        <w:t>:</w:t>
      </w:r>
      <w:r>
        <w:rPr>
          <w:rFonts w:eastAsia="SimSun" w:hint="eastAsia"/>
          <w:lang w:eastAsia="zh-CN"/>
        </w:rPr>
        <w:t xml:space="preserve"> </w:t>
      </w:r>
      <w:r>
        <w:rPr>
          <w:rFonts w:eastAsia="SimSun"/>
          <w:lang w:eastAsia="zh-CN"/>
        </w:rPr>
        <w:t xml:space="preserve">During the registration procedure, AMF provides a </w:t>
      </w:r>
      <w:r>
        <w:rPr>
          <w:rFonts w:eastAsia="SimSun" w:hint="eastAsia"/>
          <w:lang w:eastAsia="zh-CN"/>
        </w:rPr>
        <w:t>TA</w:t>
      </w:r>
      <w:r>
        <w:rPr>
          <w:rFonts w:eastAsia="SimSun"/>
          <w:lang w:eastAsia="zh-CN"/>
        </w:rPr>
        <w:t>I</w:t>
      </w:r>
      <w:r>
        <w:rPr>
          <w:rFonts w:eastAsia="SimSun" w:hint="eastAsia"/>
          <w:lang w:eastAsia="zh-CN"/>
        </w:rPr>
        <w:t xml:space="preserve"> list </w:t>
      </w:r>
      <w:r>
        <w:rPr>
          <w:rFonts w:eastAsia="SimSun"/>
          <w:lang w:eastAsia="zh-CN"/>
        </w:rPr>
        <w:t>to the UE, which defines the UE-specific registration area used for paging.</w:t>
      </w:r>
    </w:p>
    <w:p w14:paraId="6D0C3926" w14:textId="77777777" w:rsidR="0001408C" w:rsidRDefault="0001408C" w:rsidP="0001408C">
      <w:pPr>
        <w:pStyle w:val="B1"/>
        <w:spacing w:line="360" w:lineRule="auto"/>
        <w:rPr>
          <w:rFonts w:eastAsia="SimSun"/>
          <w:lang w:eastAsia="zh-CN"/>
        </w:rPr>
      </w:pPr>
      <w:r>
        <w:rPr>
          <w:rFonts w:eastAsia="SimSun" w:hint="eastAsia"/>
          <w:b/>
          <w:lang w:eastAsia="zh-CN"/>
        </w:rPr>
        <w:t>Step</w:t>
      </w:r>
      <w:r>
        <w:rPr>
          <w:rFonts w:eastAsia="SimSun"/>
          <w:b/>
          <w:lang w:eastAsia="zh-CN"/>
        </w:rPr>
        <w:t xml:space="preserve"> </w:t>
      </w:r>
      <w:r>
        <w:rPr>
          <w:rFonts w:eastAsia="SimSun" w:hint="eastAsia"/>
          <w:b/>
          <w:lang w:eastAsia="zh-CN"/>
        </w:rPr>
        <w:t>5</w:t>
      </w:r>
      <w:r>
        <w:rPr>
          <w:rFonts w:eastAsia="SimSun"/>
          <w:lang w:eastAsia="zh-CN"/>
        </w:rPr>
        <w:t>:</w:t>
      </w:r>
      <w:r>
        <w:rPr>
          <w:rFonts w:eastAsia="SimSun" w:hint="eastAsia"/>
          <w:lang w:eastAsia="zh-CN"/>
        </w:rPr>
        <w:t xml:space="preserve"> </w:t>
      </w:r>
      <w:r w:rsidRPr="0072587F">
        <w:rPr>
          <w:rFonts w:eastAsia="SimSun"/>
          <w:lang w:eastAsia="zh-CN"/>
        </w:rPr>
        <w:t>UE measures and records the observed TAI list of the best cells with respect to time</w:t>
      </w:r>
      <w:r>
        <w:rPr>
          <w:rFonts w:eastAsia="SimSun"/>
          <w:lang w:eastAsia="zh-CN"/>
        </w:rPr>
        <w:t>.</w:t>
      </w:r>
    </w:p>
    <w:p w14:paraId="08F94F42" w14:textId="228B08EE" w:rsidR="0001408C" w:rsidRDefault="0001408C" w:rsidP="0001408C">
      <w:pPr>
        <w:pStyle w:val="B1"/>
        <w:spacing w:line="360" w:lineRule="auto"/>
        <w:rPr>
          <w:rFonts w:eastAsia="SimSun"/>
          <w:lang w:eastAsia="zh-CN"/>
        </w:rPr>
      </w:pPr>
      <w:r>
        <w:rPr>
          <w:rFonts w:eastAsia="SimSun" w:hint="eastAsia"/>
          <w:b/>
          <w:lang w:eastAsia="zh-CN"/>
        </w:rPr>
        <w:t>Step</w:t>
      </w:r>
      <w:r>
        <w:rPr>
          <w:rFonts w:eastAsia="SimSun"/>
          <w:b/>
          <w:lang w:eastAsia="zh-CN"/>
        </w:rPr>
        <w:t xml:space="preserve"> </w:t>
      </w:r>
      <w:r>
        <w:rPr>
          <w:rFonts w:eastAsia="SimSun" w:hint="eastAsia"/>
          <w:b/>
          <w:lang w:eastAsia="zh-CN"/>
        </w:rPr>
        <w:t>6</w:t>
      </w:r>
      <w:r>
        <w:rPr>
          <w:rFonts w:eastAsia="SimSun"/>
          <w:lang w:eastAsia="zh-CN"/>
        </w:rPr>
        <w:t>:</w:t>
      </w:r>
      <w:r>
        <w:rPr>
          <w:rFonts w:eastAsia="SimSun" w:hint="eastAsia"/>
          <w:lang w:eastAsia="zh-CN"/>
        </w:rPr>
        <w:t xml:space="preserve"> </w:t>
      </w:r>
      <w:r w:rsidRPr="0072587F">
        <w:rPr>
          <w:rFonts w:eastAsia="SimSun"/>
          <w:lang w:eastAsia="zh-CN"/>
        </w:rPr>
        <w:t xml:space="preserve">UE compares the TAI list assigned by AMF with the </w:t>
      </w:r>
      <w:r>
        <w:rPr>
          <w:rFonts w:eastAsia="SimSun"/>
          <w:lang w:eastAsia="zh-CN"/>
        </w:rPr>
        <w:t>observed TAI from Step 5</w:t>
      </w:r>
      <w:r w:rsidRPr="0072587F">
        <w:rPr>
          <w:rFonts w:eastAsia="SimSun"/>
          <w:lang w:eastAsia="zh-CN"/>
        </w:rPr>
        <w:t xml:space="preserve"> and determines whether it is still within the registration area or not</w:t>
      </w:r>
      <w:del w:id="62" w:author="Auteur">
        <w:r w:rsidDel="002159EC">
          <w:rPr>
            <w:rFonts w:eastAsia="SimSun" w:hint="eastAsia"/>
            <w:lang w:eastAsia="zh-CN"/>
          </w:rPr>
          <w:delText xml:space="preserve"> </w:delText>
        </w:r>
        <w:r w:rsidRPr="0072587F" w:rsidDel="002159EC">
          <w:rPr>
            <w:rFonts w:eastAsia="SimSun"/>
            <w:lang w:eastAsia="zh-CN"/>
          </w:rPr>
          <w:delText>(details FFS)</w:delText>
        </w:r>
      </w:del>
      <w:r>
        <w:rPr>
          <w:rFonts w:eastAsia="SimSun"/>
          <w:lang w:eastAsia="zh-CN"/>
        </w:rPr>
        <w:t>.</w:t>
      </w:r>
    </w:p>
    <w:p w14:paraId="5F625265" w14:textId="77777777" w:rsidR="0001408C" w:rsidRPr="00C244A3" w:rsidRDefault="0001408C" w:rsidP="0001408C">
      <w:pPr>
        <w:pStyle w:val="B1"/>
        <w:spacing w:line="360" w:lineRule="auto"/>
        <w:rPr>
          <w:rFonts w:eastAsia="SimSun"/>
          <w:lang w:eastAsia="zh-CN"/>
        </w:rPr>
      </w:pPr>
      <w:r>
        <w:rPr>
          <w:rFonts w:eastAsia="SimSun" w:hint="eastAsia"/>
          <w:b/>
          <w:lang w:eastAsia="zh-CN"/>
        </w:rPr>
        <w:lastRenderedPageBreak/>
        <w:t>Step</w:t>
      </w:r>
      <w:r>
        <w:rPr>
          <w:rFonts w:eastAsia="SimSun"/>
          <w:b/>
          <w:lang w:eastAsia="zh-CN"/>
        </w:rPr>
        <w:t xml:space="preserve"> </w:t>
      </w:r>
      <w:r>
        <w:rPr>
          <w:rFonts w:eastAsia="SimSun" w:hint="eastAsia"/>
          <w:b/>
          <w:lang w:eastAsia="zh-CN"/>
        </w:rPr>
        <w:t>7</w:t>
      </w:r>
      <w:r>
        <w:rPr>
          <w:rFonts w:eastAsia="SimSun"/>
          <w:lang w:eastAsia="zh-CN"/>
        </w:rPr>
        <w:t>:</w:t>
      </w:r>
      <w:r>
        <w:rPr>
          <w:rFonts w:eastAsia="SimSun" w:hint="eastAsia"/>
          <w:lang w:eastAsia="zh-CN"/>
        </w:rPr>
        <w:t xml:space="preserve"> </w:t>
      </w:r>
      <w:r w:rsidRPr="0072587F">
        <w:rPr>
          <w:rFonts w:eastAsia="SimSun"/>
          <w:lang w:eastAsia="zh-CN"/>
        </w:rPr>
        <w:t>If UE concludes that it has left the registration area, it initiates the Registration Update procedure and report</w:t>
      </w:r>
      <w:r>
        <w:rPr>
          <w:rFonts w:eastAsia="SimSun"/>
          <w:lang w:eastAsia="zh-CN"/>
        </w:rPr>
        <w:t>s</w:t>
      </w:r>
      <w:r w:rsidRPr="0072587F">
        <w:rPr>
          <w:rFonts w:eastAsia="SimSun"/>
          <w:lang w:eastAsia="zh-CN"/>
        </w:rPr>
        <w:t xml:space="preserve"> the observed TAI list to AMF by which AMF may </w:t>
      </w:r>
      <w:r>
        <w:rPr>
          <w:rFonts w:eastAsia="SimSun"/>
          <w:lang w:eastAsia="zh-CN"/>
        </w:rPr>
        <w:t>assign</w:t>
      </w:r>
      <w:r w:rsidRPr="0072587F">
        <w:rPr>
          <w:rFonts w:eastAsia="SimSun"/>
          <w:lang w:eastAsia="zh-CN"/>
        </w:rPr>
        <w:t xml:space="preserve"> </w:t>
      </w:r>
      <w:r>
        <w:rPr>
          <w:rFonts w:eastAsia="SimSun"/>
          <w:lang w:eastAsia="zh-CN"/>
        </w:rPr>
        <w:t>a new</w:t>
      </w:r>
      <w:r w:rsidRPr="0072587F">
        <w:rPr>
          <w:rFonts w:eastAsia="SimSun"/>
          <w:lang w:eastAsia="zh-CN"/>
        </w:rPr>
        <w:t xml:space="preserve"> UE-specific TAI list. The determination of the observed TAI list in UE including adding or deleting a TAI is FFS</w:t>
      </w:r>
      <w:r>
        <w:rPr>
          <w:rFonts w:eastAsia="SimSun"/>
          <w:lang w:eastAsia="zh-CN"/>
        </w:rPr>
        <w:t>.</w:t>
      </w:r>
    </w:p>
    <w:p w14:paraId="59FFC81A" w14:textId="77777777" w:rsidR="0001408C" w:rsidRDefault="0001408C" w:rsidP="0001408C">
      <w:pPr>
        <w:rPr>
          <w:lang w:eastAsia="ja-JP"/>
        </w:rPr>
      </w:pPr>
    </w:p>
    <w:p w14:paraId="44AC7E5D" w14:textId="77777777" w:rsidR="0001408C" w:rsidRPr="00BB6450" w:rsidRDefault="0001408C" w:rsidP="00B53658">
      <w:pPr>
        <w:pStyle w:val="Titre4"/>
        <w:keepNext/>
        <w:keepLines/>
        <w:numPr>
          <w:ilvl w:val="0"/>
          <w:numId w:val="0"/>
        </w:numPr>
        <w:spacing w:before="120" w:after="180"/>
        <w:ind w:left="864" w:hanging="864"/>
        <w:jc w:val="left"/>
        <w:rPr>
          <w:rFonts w:ascii="Arial" w:eastAsia="Times New Roman" w:hAnsi="Arial" w:cs="Times New Roman"/>
          <w:b w:val="0"/>
          <w:bCs w:val="0"/>
          <w:i w:val="0"/>
          <w:iCs w:val="0"/>
          <w:szCs w:val="20"/>
        </w:rPr>
      </w:pPr>
      <w:r w:rsidRPr="00BB6450">
        <w:rPr>
          <w:rFonts w:ascii="Arial" w:eastAsia="Times New Roman" w:hAnsi="Arial" w:cs="Times New Roman"/>
          <w:b w:val="0"/>
          <w:bCs w:val="0"/>
          <w:i w:val="0"/>
          <w:iCs w:val="0"/>
          <w:szCs w:val="20"/>
        </w:rPr>
        <w:t>8.3.2.3</w:t>
      </w:r>
      <w:r w:rsidRPr="00BB6450">
        <w:rPr>
          <w:rFonts w:ascii="Arial" w:eastAsia="Times New Roman" w:hAnsi="Arial" w:cs="Times New Roman"/>
          <w:b w:val="0"/>
          <w:bCs w:val="0"/>
          <w:i w:val="0"/>
          <w:iCs w:val="0"/>
          <w:szCs w:val="20"/>
        </w:rPr>
        <w:tab/>
        <w:t>Solution 3: Multi-Tracking Area ID based Registration update and paging</w:t>
      </w:r>
    </w:p>
    <w:p w14:paraId="2878855C" w14:textId="77777777" w:rsidR="0001408C" w:rsidRPr="00871045" w:rsidRDefault="0001408C" w:rsidP="0001408C">
      <w:pPr>
        <w:rPr>
          <w:lang w:eastAsia="ja-JP"/>
        </w:rPr>
      </w:pPr>
      <w:r w:rsidRPr="00871045">
        <w:rPr>
          <w:lang w:eastAsia="ja-JP"/>
        </w:rPr>
        <w:t xml:space="preserve">Instead of broadcasting a single TAI, the satellite could broadcast a list of TAIs of covered TAs, in order to allow for TAs to be a subset of the satellite beam coverage area. The satellite could then adopt the list of TAIs with respect to its beam coverage area. In case of transparent satellites, the </w:t>
      </w:r>
      <w:proofErr w:type="spellStart"/>
      <w:r w:rsidRPr="00871045">
        <w:rPr>
          <w:lang w:eastAsia="ja-JP"/>
        </w:rPr>
        <w:t>gNB</w:t>
      </w:r>
      <w:proofErr w:type="spellEnd"/>
      <w:r w:rsidRPr="00871045">
        <w:rPr>
          <w:lang w:eastAsia="ja-JP"/>
        </w:rPr>
        <w:t xml:space="preserve"> on the ground may be preconfigured wi</w:t>
      </w:r>
      <w:r>
        <w:rPr>
          <w:lang w:eastAsia="ja-JP"/>
        </w:rPr>
        <w:t>th the list of TAIs to be used</w:t>
      </w:r>
      <w:r w:rsidRPr="00871045">
        <w:rPr>
          <w:lang w:eastAsia="ja-JP"/>
        </w:rPr>
        <w:t>. In case of regenerative satellites, the network node on the satellite may be preconfigured with the list of T</w:t>
      </w:r>
      <w:r>
        <w:rPr>
          <w:lang w:eastAsia="ja-JP"/>
        </w:rPr>
        <w:t>AIs to be used</w:t>
      </w:r>
      <w:r w:rsidRPr="00871045">
        <w:rPr>
          <w:lang w:eastAsia="ja-JP"/>
        </w:rPr>
        <w:t>, for example</w:t>
      </w:r>
      <w:r>
        <w:rPr>
          <w:lang w:eastAsia="ja-JP"/>
        </w:rPr>
        <w:t xml:space="preserve"> by</w:t>
      </w:r>
      <w:r w:rsidRPr="00871045">
        <w:rPr>
          <w:lang w:eastAsia="ja-JP"/>
        </w:rPr>
        <w:t xml:space="preserve"> using validity time window information for each TAI list entry in a similar manner as described in 8.3.2.1.</w:t>
      </w:r>
    </w:p>
    <w:p w14:paraId="32A0F084" w14:textId="77777777" w:rsidR="0001408C" w:rsidRPr="00871045" w:rsidRDefault="0001408C" w:rsidP="0001408C">
      <w:pPr>
        <w:rPr>
          <w:lang w:eastAsia="ja-JP"/>
        </w:rPr>
      </w:pPr>
      <w:r w:rsidRPr="00871045">
        <w:rPr>
          <w:lang w:eastAsia="ja-JP"/>
        </w:rPr>
        <w:t>The advantage of this approach is that the Tracking Area (TA) definition as non-overlapping areas on the ground is still valid and the current paging mechanisms can be reused.</w:t>
      </w:r>
    </w:p>
    <w:p w14:paraId="6337C67A" w14:textId="77777777" w:rsidR="0001408C" w:rsidRPr="00871045" w:rsidRDefault="0001408C" w:rsidP="0001408C">
      <w:pPr>
        <w:rPr>
          <w:lang w:eastAsia="ja-JP"/>
        </w:rPr>
      </w:pPr>
      <w:r w:rsidRPr="00871045">
        <w:rPr>
          <w:lang w:eastAsia="ja-JP"/>
        </w:rPr>
        <w:t>Figure 8.3.2-X shows an example with countries that are equivalent to tracking areas. Four TAs are defined: TA1: Germany, TA2: Austria, TA3: Switzerland and TA4 Liechtenstein (Note that it is also possible to define multiple TAs per country). Three satellites (red, green and blue) are covering parts of the area shown as red beam, green beam and blue beam. In the top figure the red satellite broadcasts three TAIs, i.e. TAI2, TAI3 and TAI4 as its beam footprint is covering TA2, TA3, and TA4. Similarly, the green satellite broadcasts TAI1 and TAI3, while the blue satellite broadcasts TAI1, TAI2, TAI3 and TAI4. The bottom figure shows the same TAs, while the satellites and their respective coverage areas moved. Hence</w:t>
      </w:r>
      <w:r>
        <w:rPr>
          <w:lang w:eastAsia="ja-JP"/>
        </w:rPr>
        <w:t>,</w:t>
      </w:r>
      <w:r w:rsidRPr="00871045">
        <w:rPr>
          <w:lang w:eastAsia="ja-JP"/>
        </w:rPr>
        <w:t xml:space="preserve"> the list of broadcasted TAIs for the red and green satellites changed, but stayed the same for the blue satellite.</w:t>
      </w:r>
    </w:p>
    <w:p w14:paraId="6DC61DF2" w14:textId="77777777" w:rsidR="0001408C" w:rsidRDefault="0001408C" w:rsidP="0001408C">
      <w:pPr>
        <w:rPr>
          <w:lang w:eastAsia="ja-JP"/>
        </w:rPr>
      </w:pPr>
      <w:r>
        <w:rPr>
          <w:lang w:eastAsia="ja-JP"/>
        </w:rPr>
        <w:t>In the example,</w:t>
      </w:r>
      <w:r w:rsidRPr="00871045">
        <w:rPr>
          <w:lang w:eastAsia="ja-JP"/>
        </w:rPr>
        <w:t xml:space="preserve"> a UE </w:t>
      </w:r>
      <w:r>
        <w:rPr>
          <w:lang w:eastAsia="ja-JP"/>
        </w:rPr>
        <w:t>located</w:t>
      </w:r>
      <w:r w:rsidRPr="00871045">
        <w:rPr>
          <w:lang w:eastAsia="ja-JP"/>
        </w:rPr>
        <w:t xml:space="preserve"> in Austria (TAI2), </w:t>
      </w:r>
      <w:r>
        <w:rPr>
          <w:lang w:eastAsia="ja-JP"/>
        </w:rPr>
        <w:t>would be paged within</w:t>
      </w:r>
      <w:r w:rsidRPr="00871045">
        <w:rPr>
          <w:lang w:eastAsia="ja-JP"/>
        </w:rPr>
        <w:t xml:space="preserve"> both blue and </w:t>
      </w:r>
      <w:r>
        <w:rPr>
          <w:lang w:eastAsia="ja-JP"/>
        </w:rPr>
        <w:t>red</w:t>
      </w:r>
      <w:r w:rsidRPr="00871045">
        <w:rPr>
          <w:lang w:eastAsia="ja-JP"/>
        </w:rPr>
        <w:t xml:space="preserve"> satellite beams</w:t>
      </w:r>
      <w:r>
        <w:rPr>
          <w:lang w:eastAsia="ja-JP"/>
        </w:rPr>
        <w:t xml:space="preserve"> according to the upper figure. According to the lower figure, it would be paged within </w:t>
      </w:r>
      <w:r w:rsidRPr="00871045">
        <w:rPr>
          <w:lang w:eastAsia="ja-JP"/>
        </w:rPr>
        <w:t xml:space="preserve">both blue and green satellite </w:t>
      </w:r>
      <w:r>
        <w:rPr>
          <w:lang w:eastAsia="ja-JP"/>
        </w:rPr>
        <w:t>beams.</w:t>
      </w:r>
    </w:p>
    <w:p w14:paraId="6477AEC5" w14:textId="77777777" w:rsidR="0001408C" w:rsidRDefault="0001408C" w:rsidP="0001408C">
      <w:pPr>
        <w:pStyle w:val="EditorsNote"/>
        <w:ind w:left="0" w:firstLine="0"/>
      </w:pPr>
    </w:p>
    <w:p w14:paraId="5E789DF2" w14:textId="364AF9D6" w:rsidR="0001408C" w:rsidRDefault="0001408C" w:rsidP="0001408C">
      <w:pPr>
        <w:keepNext/>
        <w:spacing w:line="360" w:lineRule="auto"/>
        <w:jc w:val="center"/>
        <w:rPr>
          <w:b/>
        </w:rPr>
      </w:pPr>
      <w:r>
        <w:rPr>
          <w:noProof/>
          <w:lang w:eastAsia="en-GB"/>
        </w:rPr>
        <w:lastRenderedPageBreak/>
        <w:drawing>
          <wp:inline distT="0" distB="0" distL="0" distR="0" wp14:anchorId="15D164E4" wp14:editId="545AB127">
            <wp:extent cx="5633720" cy="3785235"/>
            <wp:effectExtent l="0" t="0" r="508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13">
                      <a:extLst>
                        <a:ext uri="{28A0092B-C50C-407E-A947-70E740481C1C}">
                          <a14:useLocalDpi xmlns:a14="http://schemas.microsoft.com/office/drawing/2010/main" val="0"/>
                        </a:ext>
                      </a:extLst>
                    </a:blip>
                    <a:srcRect l="16220" t="5103" b="5606"/>
                    <a:stretch>
                      <a:fillRect/>
                    </a:stretch>
                  </pic:blipFill>
                  <pic:spPr bwMode="auto">
                    <a:xfrm>
                      <a:off x="0" y="0"/>
                      <a:ext cx="5633720" cy="3785235"/>
                    </a:xfrm>
                    <a:prstGeom prst="rect">
                      <a:avLst/>
                    </a:prstGeom>
                    <a:noFill/>
                    <a:ln>
                      <a:noFill/>
                    </a:ln>
                  </pic:spPr>
                </pic:pic>
              </a:graphicData>
            </a:graphic>
          </wp:inline>
        </w:drawing>
      </w:r>
      <w:r>
        <w:rPr>
          <w:b/>
        </w:rPr>
        <w:t xml:space="preserve">  </w:t>
      </w:r>
      <w:r>
        <w:rPr>
          <w:noProof/>
          <w:lang w:eastAsia="en-GB"/>
        </w:rPr>
        <w:drawing>
          <wp:inline distT="0" distB="0" distL="0" distR="0" wp14:anchorId="1D183DFF" wp14:editId="42833E35">
            <wp:extent cx="5614035" cy="3510280"/>
            <wp:effectExtent l="0" t="0" r="571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pic:cNvPicPr>
                      <a:picLocks noChangeAspect="1" noChangeArrowheads="1"/>
                    </pic:cNvPicPr>
                  </pic:nvPicPr>
                  <pic:blipFill>
                    <a:blip r:embed="rId14">
                      <a:extLst>
                        <a:ext uri="{28A0092B-C50C-407E-A947-70E740481C1C}">
                          <a14:useLocalDpi xmlns:a14="http://schemas.microsoft.com/office/drawing/2010/main" val="0"/>
                        </a:ext>
                      </a:extLst>
                    </a:blip>
                    <a:srcRect l="10414" t="5260" b="5070"/>
                    <a:stretch>
                      <a:fillRect/>
                    </a:stretch>
                  </pic:blipFill>
                  <pic:spPr bwMode="auto">
                    <a:xfrm>
                      <a:off x="0" y="0"/>
                      <a:ext cx="5614035" cy="3510280"/>
                    </a:xfrm>
                    <a:prstGeom prst="rect">
                      <a:avLst/>
                    </a:prstGeom>
                    <a:noFill/>
                    <a:ln>
                      <a:noFill/>
                    </a:ln>
                  </pic:spPr>
                </pic:pic>
              </a:graphicData>
            </a:graphic>
          </wp:inline>
        </w:drawing>
      </w:r>
    </w:p>
    <w:p w14:paraId="545039B6" w14:textId="77777777" w:rsidR="0001408C" w:rsidRPr="00A02730" w:rsidRDefault="0001408C" w:rsidP="0001408C">
      <w:pPr>
        <w:jc w:val="center"/>
        <w:rPr>
          <w:b/>
        </w:rPr>
      </w:pPr>
      <w:r>
        <w:rPr>
          <w:b/>
        </w:rPr>
        <w:t>Figure 8.3.2-3</w:t>
      </w:r>
      <w:r w:rsidRPr="00A02730">
        <w:rPr>
          <w:b/>
        </w:rPr>
        <w:t xml:space="preserve">: </w:t>
      </w:r>
      <w:r w:rsidRPr="004B346A">
        <w:rPr>
          <w:b/>
        </w:rPr>
        <w:t>Illustration of the solution using country areas as exemplary tracking areas (two exemplary time instances are shown from top to bottom).</w:t>
      </w:r>
    </w:p>
    <w:p w14:paraId="24C2CB11" w14:textId="77777777" w:rsidR="0001408C" w:rsidRDefault="0001408C" w:rsidP="0001408C">
      <w:pPr>
        <w:rPr>
          <w:lang w:eastAsia="ja-JP" w:bidi="hi-IN"/>
        </w:rPr>
      </w:pPr>
    </w:p>
    <w:p w14:paraId="5FF51DBF" w14:textId="77777777" w:rsidR="0001408C" w:rsidRDefault="0001408C" w:rsidP="0001408C">
      <w:pPr>
        <w:pStyle w:val="EditorsNote"/>
        <w:ind w:left="0" w:firstLine="0"/>
      </w:pPr>
    </w:p>
    <w:p w14:paraId="598308AB" w14:textId="77777777" w:rsidR="0001408C" w:rsidRDefault="0001408C" w:rsidP="0001408C">
      <w:pPr>
        <w:keepNext/>
        <w:keepLines/>
        <w:spacing w:before="120"/>
        <w:outlineLvl w:val="3"/>
        <w:rPr>
          <w:rFonts w:ascii="Arial" w:hAnsi="Arial"/>
          <w:sz w:val="24"/>
        </w:rPr>
      </w:pPr>
      <w:r w:rsidRPr="00A02730">
        <w:rPr>
          <w:rFonts w:ascii="Arial" w:hAnsi="Arial"/>
          <w:sz w:val="24"/>
        </w:rPr>
        <w:lastRenderedPageBreak/>
        <w:t>8.3.2.</w:t>
      </w:r>
      <w:r>
        <w:rPr>
          <w:rFonts w:ascii="Arial" w:hAnsi="Arial"/>
          <w:sz w:val="24"/>
        </w:rPr>
        <w:t>4</w:t>
      </w:r>
      <w:r w:rsidRPr="00A02730">
        <w:rPr>
          <w:rFonts w:ascii="Arial" w:hAnsi="Arial"/>
          <w:sz w:val="24"/>
        </w:rPr>
        <w:tab/>
        <w:t xml:space="preserve">Solution </w:t>
      </w:r>
      <w:r>
        <w:rPr>
          <w:rFonts w:ascii="Arial" w:hAnsi="Arial"/>
          <w:sz w:val="24"/>
        </w:rPr>
        <w:t>4</w:t>
      </w:r>
      <w:r w:rsidRPr="00A02730">
        <w:rPr>
          <w:rFonts w:ascii="Arial" w:hAnsi="Arial"/>
          <w:sz w:val="24"/>
        </w:rPr>
        <w:t xml:space="preserve">: </w:t>
      </w:r>
      <w:r w:rsidRPr="00DD3513">
        <w:rPr>
          <w:rFonts w:ascii="Arial" w:hAnsi="Arial"/>
          <w:sz w:val="24"/>
        </w:rPr>
        <w:t>UE location determined by NTN based NG-RAN</w:t>
      </w:r>
    </w:p>
    <w:p w14:paraId="12F071A0" w14:textId="77777777" w:rsidR="0001408C" w:rsidRPr="00D00AC3" w:rsidRDefault="0001408C" w:rsidP="0001408C">
      <w:pPr>
        <w:rPr>
          <w:lang w:eastAsia="ja-JP" w:bidi="hi-IN"/>
        </w:rPr>
      </w:pPr>
      <w:r w:rsidRPr="00D00AC3">
        <w:rPr>
          <w:lang w:eastAsia="ja-JP" w:bidi="hi-IN"/>
        </w:rPr>
        <w:t xml:space="preserve">The earth footprint of a satellite beam depends on the satellite altitude and the elevation angle, but </w:t>
      </w:r>
      <w:r w:rsidRPr="002D59F6">
        <w:rPr>
          <w:lang w:eastAsia="ja-JP" w:bidi="hi-IN"/>
        </w:rPr>
        <w:t>may be</w:t>
      </w:r>
      <w:r w:rsidRPr="00D00AC3">
        <w:rPr>
          <w:lang w:eastAsia="ja-JP" w:bidi="hi-IN"/>
        </w:rPr>
        <w:t xml:space="preserve"> quite large compared to usual terrestrial cell size. Hence, the trade-off between TA size and registration update i</w:t>
      </w:r>
      <w:r w:rsidRPr="00C42B4A">
        <w:rPr>
          <w:lang w:eastAsia="ja-JP" w:bidi="hi-IN"/>
        </w:rPr>
        <w:t xml:space="preserve">s different for NTN </w:t>
      </w:r>
      <w:r w:rsidRPr="002D59F6">
        <w:rPr>
          <w:lang w:eastAsia="ja-JP" w:bidi="hi-IN"/>
        </w:rPr>
        <w:t xml:space="preserve">compared to </w:t>
      </w:r>
      <w:r w:rsidRPr="00D00AC3">
        <w:rPr>
          <w:lang w:eastAsia="ja-JP" w:bidi="hi-IN"/>
        </w:rPr>
        <w:t xml:space="preserve">terrestrial networks. </w:t>
      </w:r>
    </w:p>
    <w:p w14:paraId="2D43B103" w14:textId="77777777" w:rsidR="0001408C" w:rsidRDefault="0001408C" w:rsidP="0001408C">
      <w:pPr>
        <w:rPr>
          <w:lang w:eastAsia="ja-JP" w:bidi="hi-IN"/>
        </w:rPr>
      </w:pPr>
      <w:r w:rsidRPr="00A5311C">
        <w:rPr>
          <w:lang w:eastAsia="ja-JP" w:bidi="hi-IN"/>
        </w:rPr>
        <w:t xml:space="preserve">When a UE registers initially, or makes </w:t>
      </w:r>
      <w:r w:rsidRPr="002D59F6">
        <w:rPr>
          <w:lang w:eastAsia="ja-JP" w:bidi="hi-IN"/>
        </w:rPr>
        <w:t>registration area</w:t>
      </w:r>
      <w:r w:rsidRPr="00A5311C">
        <w:rPr>
          <w:lang w:eastAsia="ja-JP" w:bidi="hi-IN"/>
        </w:rPr>
        <w:t xml:space="preserve"> updates, or switches to connected mode, the </w:t>
      </w:r>
      <w:r w:rsidRPr="002D59F6">
        <w:rPr>
          <w:lang w:eastAsia="ja-JP" w:bidi="hi-IN"/>
        </w:rPr>
        <w:t>NTN based NG-</w:t>
      </w:r>
      <w:r w:rsidRPr="00A5311C">
        <w:rPr>
          <w:lang w:eastAsia="ja-JP" w:bidi="hi-IN"/>
        </w:rPr>
        <w:t xml:space="preserve"> RAN gets a UE location in</w:t>
      </w:r>
      <w:r w:rsidRPr="002D59F6">
        <w:rPr>
          <w:lang w:eastAsia="ja-JP" w:bidi="hi-IN"/>
        </w:rPr>
        <w:t>form</w:t>
      </w:r>
      <w:r w:rsidRPr="00A5311C">
        <w:rPr>
          <w:lang w:eastAsia="ja-JP" w:bidi="hi-IN"/>
        </w:rPr>
        <w:t>, from serving beam identification for example</w:t>
      </w:r>
      <w:r>
        <w:rPr>
          <w:lang w:eastAsia="ja-JP" w:bidi="hi-IN"/>
        </w:rPr>
        <w:t>. A</w:t>
      </w:r>
      <w:r w:rsidRPr="00582FCC">
        <w:rPr>
          <w:lang w:eastAsia="ja-JP" w:bidi="hi-IN"/>
        </w:rPr>
        <w:t xml:space="preserve"> periodic  </w:t>
      </w:r>
      <w:r w:rsidRPr="002D59F6">
        <w:rPr>
          <w:lang w:eastAsia="ja-JP" w:bidi="hi-IN"/>
        </w:rPr>
        <w:t xml:space="preserve">registration area </w:t>
      </w:r>
      <w:r w:rsidRPr="00582FCC">
        <w:rPr>
          <w:lang w:eastAsia="ja-JP" w:bidi="hi-IN"/>
        </w:rPr>
        <w:t xml:space="preserve">update </w:t>
      </w:r>
      <w:r>
        <w:rPr>
          <w:lang w:eastAsia="ja-JP" w:bidi="hi-IN"/>
        </w:rPr>
        <w:t>could be</w:t>
      </w:r>
      <w:r w:rsidRPr="00582FCC">
        <w:rPr>
          <w:lang w:eastAsia="ja-JP" w:bidi="hi-IN"/>
        </w:rPr>
        <w:t xml:space="preserve"> suffici</w:t>
      </w:r>
      <w:r>
        <w:rPr>
          <w:lang w:eastAsia="ja-JP" w:bidi="hi-IN"/>
        </w:rPr>
        <w:t>ent to track a UE in idle mode, t</w:t>
      </w:r>
      <w:r w:rsidRPr="00582FCC">
        <w:rPr>
          <w:lang w:eastAsia="ja-JP" w:bidi="hi-IN"/>
        </w:rPr>
        <w:t xml:space="preserve">he RA update periodicity </w:t>
      </w:r>
      <w:r>
        <w:rPr>
          <w:lang w:eastAsia="ja-JP" w:bidi="hi-IN"/>
        </w:rPr>
        <w:t xml:space="preserve">being </w:t>
      </w:r>
      <w:r w:rsidRPr="00582FCC">
        <w:rPr>
          <w:lang w:eastAsia="ja-JP" w:bidi="hi-IN"/>
        </w:rPr>
        <w:t xml:space="preserve">tuned according to UE </w:t>
      </w:r>
      <w:r w:rsidRPr="002D59F6">
        <w:rPr>
          <w:lang w:eastAsia="ja-JP" w:bidi="hi-IN"/>
        </w:rPr>
        <w:t>type or observed mobility behaviour</w:t>
      </w:r>
      <w:r>
        <w:rPr>
          <w:lang w:eastAsia="ja-JP" w:bidi="hi-IN"/>
        </w:rPr>
        <w:t>.</w:t>
      </w:r>
    </w:p>
    <w:p w14:paraId="18EA882C" w14:textId="77777777" w:rsidR="0001408C" w:rsidRDefault="0001408C" w:rsidP="0001408C">
      <w:pPr>
        <w:rPr>
          <w:lang w:eastAsia="ja-JP" w:bidi="hi-IN"/>
        </w:rPr>
      </w:pPr>
      <w:r>
        <w:rPr>
          <w:lang w:eastAsia="ja-JP" w:bidi="hi-IN"/>
        </w:rPr>
        <w:t>Moreover, the RAN could have other means to locate a UE.</w:t>
      </w:r>
    </w:p>
    <w:p w14:paraId="7876CFC8" w14:textId="77777777" w:rsidR="0001408C" w:rsidRDefault="0001408C" w:rsidP="0001408C">
      <w:pPr>
        <w:rPr>
          <w:lang w:eastAsia="ja-JP" w:bidi="hi-IN"/>
        </w:rPr>
      </w:pPr>
      <w:r>
        <w:rPr>
          <w:lang w:eastAsia="ja-JP" w:bidi="hi-IN"/>
        </w:rPr>
        <w:t xml:space="preserve">Hence, even if the </w:t>
      </w:r>
      <w:r w:rsidRPr="00A5311C">
        <w:rPr>
          <w:lang w:eastAsia="ja-JP" w:bidi="hi-IN"/>
        </w:rPr>
        <w:t xml:space="preserve">UE is </w:t>
      </w:r>
      <w:r>
        <w:rPr>
          <w:lang w:eastAsia="ja-JP" w:bidi="hi-IN"/>
        </w:rPr>
        <w:t xml:space="preserve">not </w:t>
      </w:r>
      <w:r w:rsidRPr="00A5311C">
        <w:rPr>
          <w:lang w:eastAsia="ja-JP" w:bidi="hi-IN"/>
        </w:rPr>
        <w:t>capable to determine its location</w:t>
      </w:r>
      <w:r>
        <w:rPr>
          <w:lang w:eastAsia="ja-JP" w:bidi="hi-IN"/>
        </w:rPr>
        <w:t xml:space="preserve"> on its own, it could be assumed that the RAN has a knowledge of UE location. Then paging methods based on UE location knowledge can apply.</w:t>
      </w:r>
    </w:p>
    <w:p w14:paraId="010E16A8" w14:textId="77777777" w:rsidR="0001408C" w:rsidRDefault="0001408C" w:rsidP="0001408C">
      <w:pPr>
        <w:pStyle w:val="EditorsNote"/>
        <w:ind w:left="0" w:firstLine="0"/>
      </w:pPr>
    </w:p>
    <w:p w14:paraId="1487ED32" w14:textId="77777777" w:rsidR="0001408C" w:rsidRPr="00BB6450" w:rsidRDefault="0001408C" w:rsidP="00B53658">
      <w:pPr>
        <w:pStyle w:val="Titre2"/>
        <w:numPr>
          <w:ilvl w:val="0"/>
          <w:numId w:val="0"/>
        </w:numPr>
        <w:spacing w:before="180" w:after="180" w:line="240" w:lineRule="auto"/>
        <w:ind w:left="576" w:hanging="576"/>
        <w:rPr>
          <w:rFonts w:ascii="Arial" w:eastAsia="Times New Roman" w:hAnsi="Arial" w:cs="Times New Roman"/>
          <w:b w:val="0"/>
          <w:bCs w:val="0"/>
          <w:i w:val="0"/>
          <w:iCs w:val="0"/>
          <w:sz w:val="32"/>
          <w:szCs w:val="20"/>
        </w:rPr>
      </w:pPr>
      <w:bookmarkStart w:id="63" w:name="_Toc6470766"/>
      <w:r w:rsidRPr="00BB6450">
        <w:rPr>
          <w:rFonts w:ascii="Arial" w:eastAsia="Times New Roman" w:hAnsi="Arial" w:cs="Times New Roman"/>
          <w:b w:val="0"/>
          <w:bCs w:val="0"/>
          <w:i w:val="0"/>
          <w:iCs w:val="0"/>
          <w:sz w:val="32"/>
          <w:szCs w:val="20"/>
        </w:rPr>
        <w:t>8.4</w:t>
      </w:r>
      <w:r w:rsidRPr="00BB6450">
        <w:rPr>
          <w:rFonts w:ascii="Arial" w:eastAsia="Times New Roman" w:hAnsi="Arial" w:cs="Times New Roman"/>
          <w:b w:val="0"/>
          <w:bCs w:val="0"/>
          <w:i w:val="0"/>
          <w:iCs w:val="0"/>
          <w:sz w:val="32"/>
          <w:szCs w:val="20"/>
        </w:rPr>
        <w:tab/>
        <w:t>Transport aspects</w:t>
      </w:r>
      <w:bookmarkEnd w:id="63"/>
    </w:p>
    <w:p w14:paraId="3DA3598D" w14:textId="77777777" w:rsidR="0001408C" w:rsidRDefault="0001408C" w:rsidP="0001408C">
      <w:r>
        <w:rPr>
          <w:lang w:val="en-US"/>
        </w:rPr>
        <w:t>In the transparent case, a</w:t>
      </w:r>
      <w:r w:rsidRPr="002A2956">
        <w:t xml:space="preserve"> NTN GW connect</w:t>
      </w:r>
      <w:r>
        <w:rPr>
          <w:lang w:val="en-US"/>
        </w:rPr>
        <w:t>s directly</w:t>
      </w:r>
      <w:r w:rsidRPr="002A2956">
        <w:t xml:space="preserve"> to one or several satellites via SRI. </w:t>
      </w:r>
      <w:r>
        <w:rPr>
          <w:lang w:val="en-US"/>
        </w:rPr>
        <w:t xml:space="preserve">In the regenerative case, a </w:t>
      </w:r>
      <w:r w:rsidRPr="00A14D93">
        <w:rPr>
          <w:lang w:val="en-US"/>
        </w:rPr>
        <w:t>NTN GW can</w:t>
      </w:r>
      <w:r>
        <w:rPr>
          <w:lang w:val="en-US"/>
        </w:rPr>
        <w:t xml:space="preserve"> </w:t>
      </w:r>
      <w:r w:rsidRPr="00A14D93">
        <w:rPr>
          <w:lang w:val="en-US"/>
        </w:rPr>
        <w:t>directly connect to one or several satellites via SRI</w:t>
      </w:r>
      <w:r w:rsidRPr="002A2956">
        <w:t xml:space="preserve">, or indirectly connect to one or several </w:t>
      </w:r>
      <w:r>
        <w:t>satellites</w:t>
      </w:r>
      <w:r w:rsidRPr="002A2956">
        <w:t xml:space="preserve"> via ISL. Hence the NG protocol is transported over SRI, and may also be transported over ISL</w:t>
      </w:r>
      <w:r>
        <w:t>.</w:t>
      </w:r>
    </w:p>
    <w:p w14:paraId="3EAF5904" w14:textId="77777777" w:rsidR="0001408C" w:rsidRDefault="0001408C" w:rsidP="0001408C">
      <w:r w:rsidRPr="002A2956">
        <w:t xml:space="preserve">A </w:t>
      </w:r>
      <w:proofErr w:type="spellStart"/>
      <w:r w:rsidRPr="002A2956">
        <w:t>gNB</w:t>
      </w:r>
      <w:proofErr w:type="spellEnd"/>
      <w:r w:rsidRPr="002A2956">
        <w:t xml:space="preserve"> is connected to the 5GCN. The transport of this logical interface can be realized over SRI and possibly over ISL.</w:t>
      </w:r>
    </w:p>
    <w:p w14:paraId="67F6C811" w14:textId="77777777" w:rsidR="0001408C" w:rsidRDefault="0001408C" w:rsidP="0001408C">
      <w:r w:rsidRPr="002A2956">
        <w:t>The satellite may embark additional transport routing functions that are out of RAN scope.</w:t>
      </w:r>
    </w:p>
    <w:p w14:paraId="0166174F" w14:textId="77777777" w:rsidR="0001408C" w:rsidRDefault="0001408C" w:rsidP="0001408C">
      <w:r>
        <w:t>SRI transports 3GPP-RAN specified protocols i.e., transmits the NG interface signalling packets.</w:t>
      </w:r>
    </w:p>
    <w:p w14:paraId="4498F117" w14:textId="77777777" w:rsidR="0001408C" w:rsidRDefault="0001408C" w:rsidP="0001408C">
      <w:r>
        <w:t>ISL can transport:</w:t>
      </w:r>
    </w:p>
    <w:p w14:paraId="3A65CC75" w14:textId="4AE26435" w:rsidR="0001408C" w:rsidRDefault="0001408C" w:rsidP="00B53658">
      <w:pPr>
        <w:numPr>
          <w:ilvl w:val="0"/>
          <w:numId w:val="16"/>
        </w:numPr>
        <w:spacing w:after="180"/>
        <w:jc w:val="left"/>
      </w:pPr>
      <w:proofErr w:type="spellStart"/>
      <w:r>
        <w:t>Xn</w:t>
      </w:r>
      <w:proofErr w:type="spellEnd"/>
      <w:r>
        <w:t xml:space="preserve"> interface signalling packets and enable coordination between </w:t>
      </w:r>
      <w:proofErr w:type="spellStart"/>
      <w:r>
        <w:t>gNBs</w:t>
      </w:r>
      <w:proofErr w:type="spellEnd"/>
      <w:r>
        <w:t xml:space="preserve"> on board adjacent satellites, and especially to support UE mobility, from a source </w:t>
      </w:r>
      <w:proofErr w:type="spellStart"/>
      <w:r>
        <w:t>gNB</w:t>
      </w:r>
      <w:proofErr w:type="spellEnd"/>
      <w:r>
        <w:t xml:space="preserve"> to a target </w:t>
      </w:r>
      <w:proofErr w:type="spellStart"/>
      <w:r>
        <w:t>gNB</w:t>
      </w:r>
      <w:proofErr w:type="spellEnd"/>
      <w:r>
        <w:t>.</w:t>
      </w:r>
      <w:del w:id="64" w:author="Auteur">
        <w:r w:rsidDel="002159EC">
          <w:delText xml:space="preserve"> (FFS)</w:delText>
        </w:r>
      </w:del>
    </w:p>
    <w:p w14:paraId="6E618648" w14:textId="6A2B259C" w:rsidR="0001408C" w:rsidRDefault="0001408C" w:rsidP="00B53658">
      <w:pPr>
        <w:numPr>
          <w:ilvl w:val="0"/>
          <w:numId w:val="16"/>
        </w:numPr>
        <w:spacing w:after="180"/>
        <w:jc w:val="left"/>
      </w:pPr>
      <w:r>
        <w:t>Data packets, in case traffic functions are hosted on board the satellites.</w:t>
      </w:r>
      <w:del w:id="65" w:author="Auteur">
        <w:r w:rsidDel="002159EC">
          <w:delText xml:space="preserve"> (FFS)</w:delText>
        </w:r>
      </w:del>
    </w:p>
    <w:p w14:paraId="2E6979EF" w14:textId="77777777" w:rsidR="0001408C" w:rsidRDefault="0001408C" w:rsidP="00B53658">
      <w:pPr>
        <w:numPr>
          <w:ilvl w:val="0"/>
          <w:numId w:val="16"/>
        </w:numPr>
        <w:spacing w:after="180"/>
        <w:jc w:val="left"/>
      </w:pPr>
      <w:r>
        <w:t>NG interface signalling packets</w:t>
      </w:r>
    </w:p>
    <w:p w14:paraId="1F779061" w14:textId="77777777" w:rsidR="0001408C" w:rsidRDefault="0001408C" w:rsidP="00B53658">
      <w:pPr>
        <w:numPr>
          <w:ilvl w:val="0"/>
          <w:numId w:val="16"/>
        </w:numPr>
        <w:spacing w:after="180"/>
      </w:pPr>
      <w:r>
        <w:rPr>
          <w:rFonts w:hint="eastAsia"/>
          <w:lang w:eastAsia="zh-CN"/>
        </w:rPr>
        <w:t>F1</w:t>
      </w:r>
      <w:r>
        <w:t xml:space="preserve"> interface signalling packets</w:t>
      </w:r>
    </w:p>
    <w:p w14:paraId="48EAA8D0" w14:textId="77777777" w:rsidR="0001408C" w:rsidRDefault="0001408C" w:rsidP="0001408C"/>
    <w:p w14:paraId="6D5B09A7" w14:textId="77777777" w:rsidR="0001408C" w:rsidRPr="00BB6450" w:rsidRDefault="0001408C" w:rsidP="00BB6450">
      <w:pPr>
        <w:pStyle w:val="Titre3"/>
        <w:spacing w:before="120" w:after="180" w:line="240" w:lineRule="auto"/>
        <w:ind w:left="1134" w:hanging="1134"/>
        <w:rPr>
          <w:rFonts w:ascii="Arial" w:eastAsia="Times New Roman" w:hAnsi="Arial" w:cs="Times New Roman"/>
          <w:b w:val="0"/>
          <w:bCs w:val="0"/>
          <w:iCs w:val="0"/>
          <w:sz w:val="28"/>
          <w:szCs w:val="20"/>
        </w:rPr>
      </w:pPr>
      <w:bookmarkStart w:id="66" w:name="_Toc6470767"/>
      <w:r w:rsidRPr="00BB6450">
        <w:rPr>
          <w:rFonts w:ascii="Arial" w:eastAsia="Times New Roman" w:hAnsi="Arial" w:cs="Times New Roman"/>
          <w:b w:val="0"/>
          <w:bCs w:val="0"/>
          <w:iCs w:val="0"/>
          <w:sz w:val="28"/>
          <w:szCs w:val="20"/>
        </w:rPr>
        <w:t>8.4.1</w:t>
      </w:r>
      <w:r w:rsidRPr="00BB6450">
        <w:rPr>
          <w:rFonts w:ascii="Arial" w:eastAsia="Times New Roman" w:hAnsi="Arial" w:cs="Times New Roman"/>
          <w:b w:val="0"/>
          <w:bCs w:val="0"/>
          <w:iCs w:val="0"/>
          <w:sz w:val="28"/>
          <w:szCs w:val="20"/>
        </w:rPr>
        <w:tab/>
        <w:t>Characteristics of transport links in NTN</w:t>
      </w:r>
      <w:bookmarkEnd w:id="66"/>
    </w:p>
    <w:p w14:paraId="588E408E" w14:textId="77777777" w:rsidR="0001408C" w:rsidRPr="00BB6450" w:rsidRDefault="0001408C" w:rsidP="00B53658">
      <w:pPr>
        <w:pStyle w:val="Titre4"/>
        <w:keepNext/>
        <w:keepLines/>
        <w:numPr>
          <w:ilvl w:val="0"/>
          <w:numId w:val="0"/>
        </w:numPr>
        <w:spacing w:before="120" w:after="180"/>
        <w:ind w:left="864" w:hanging="864"/>
        <w:jc w:val="left"/>
        <w:rPr>
          <w:rFonts w:ascii="Arial" w:eastAsia="Times New Roman" w:hAnsi="Arial" w:cs="Times New Roman"/>
          <w:b w:val="0"/>
          <w:bCs w:val="0"/>
          <w:i w:val="0"/>
          <w:iCs w:val="0"/>
          <w:szCs w:val="20"/>
        </w:rPr>
      </w:pPr>
      <w:bookmarkStart w:id="67" w:name="_Toc6470768"/>
      <w:r w:rsidRPr="00BB6450">
        <w:rPr>
          <w:rFonts w:ascii="Arial" w:eastAsia="Times New Roman" w:hAnsi="Arial" w:cs="Times New Roman"/>
          <w:b w:val="0"/>
          <w:bCs w:val="0"/>
          <w:i w:val="0"/>
          <w:iCs w:val="0"/>
          <w:szCs w:val="20"/>
        </w:rPr>
        <w:t>8.4.1.1</w:t>
      </w:r>
      <w:r w:rsidRPr="00BB6450">
        <w:rPr>
          <w:rFonts w:ascii="Arial" w:eastAsia="Times New Roman" w:hAnsi="Arial" w:cs="Times New Roman"/>
          <w:b w:val="0"/>
          <w:bCs w:val="0"/>
          <w:i w:val="0"/>
          <w:iCs w:val="0"/>
          <w:szCs w:val="20"/>
        </w:rPr>
        <w:tab/>
        <w:t>Characteristics of SRI on the feeder link</w:t>
      </w:r>
      <w:bookmarkEnd w:id="67"/>
    </w:p>
    <w:p w14:paraId="644F6F36" w14:textId="77777777" w:rsidR="0001408C" w:rsidRPr="009A7F92" w:rsidRDefault="0001408C" w:rsidP="0001408C">
      <w:r w:rsidRPr="009A7F92">
        <w:t>Transport over SRI may be subject to the following constraints:</w:t>
      </w:r>
    </w:p>
    <w:p w14:paraId="566A4C79" w14:textId="77777777" w:rsidR="0001408C" w:rsidRDefault="0001408C" w:rsidP="00B53658">
      <w:pPr>
        <w:numPr>
          <w:ilvl w:val="0"/>
          <w:numId w:val="15"/>
        </w:numPr>
        <w:jc w:val="left"/>
      </w:pPr>
      <w:r>
        <w:t>Much longer propagation delay with respect to terrestrial transport links – the typical length for an Earth-satellite link can go from a few thousands of km (LEO scenario) to several tens of thousands of km (GEO scenario)</w:t>
      </w:r>
      <w:r w:rsidRPr="004C49FF">
        <w:rPr>
          <w:lang w:val="en-US"/>
        </w:rPr>
        <w:t xml:space="preserve"> </w:t>
      </w:r>
      <w:r w:rsidRPr="001018D7">
        <w:rPr>
          <w:lang w:val="en-US"/>
        </w:rPr>
        <w:t xml:space="preserve">. Hence the one way delay over the SRI ranges from 6 ms (LEO </w:t>
      </w:r>
      <w:r>
        <w:rPr>
          <w:lang w:val="en-US"/>
        </w:rPr>
        <w:t xml:space="preserve">at </w:t>
      </w:r>
      <w:r w:rsidRPr="001018D7">
        <w:rPr>
          <w:lang w:val="en-US"/>
        </w:rPr>
        <w:t>600 km and 10° elevation) to ~13</w:t>
      </w:r>
      <w:r>
        <w:rPr>
          <w:lang w:val="en-US"/>
        </w:rPr>
        <w:t>6</w:t>
      </w:r>
      <w:r w:rsidRPr="001018D7">
        <w:rPr>
          <w:lang w:val="en-US"/>
        </w:rPr>
        <w:t xml:space="preserve"> ms (GEO </w:t>
      </w:r>
      <w:r>
        <w:rPr>
          <w:lang w:val="en-US"/>
        </w:rPr>
        <w:t xml:space="preserve">at </w:t>
      </w:r>
      <w:r w:rsidRPr="001018D7">
        <w:rPr>
          <w:lang w:val="en-US"/>
        </w:rPr>
        <w:t xml:space="preserve">35788 km and </w:t>
      </w:r>
      <w:r>
        <w:rPr>
          <w:lang w:val="en-US"/>
        </w:rPr>
        <w:t>10</w:t>
      </w:r>
      <w:r w:rsidRPr="001018D7">
        <w:rPr>
          <w:lang w:val="en-US"/>
        </w:rPr>
        <w:t>° elevation)</w:t>
      </w:r>
      <w:r>
        <w:t>;</w:t>
      </w:r>
    </w:p>
    <w:p w14:paraId="4704A056" w14:textId="77777777" w:rsidR="0001408C" w:rsidRDefault="0001408C" w:rsidP="00B53658">
      <w:pPr>
        <w:numPr>
          <w:ilvl w:val="0"/>
          <w:numId w:val="15"/>
        </w:numPr>
        <w:jc w:val="left"/>
      </w:pPr>
      <w:r>
        <w:t xml:space="preserve">Possibly higher outage probability </w:t>
      </w:r>
      <w:r w:rsidRPr="00252A56">
        <w:t xml:space="preserve">with respect to terrestrial transport links </w:t>
      </w:r>
      <w:r>
        <w:t>when the SRI operates at mm-wave, which is heavily impacted by atmospheric propagation impairments (e.g. rain attenuation)</w:t>
      </w:r>
      <w:r w:rsidRPr="004C49FF">
        <w:rPr>
          <w:lang w:val="en-US"/>
        </w:rPr>
        <w:t xml:space="preserve"> </w:t>
      </w:r>
      <w:r w:rsidRPr="001018D7">
        <w:rPr>
          <w:lang w:val="en-US"/>
        </w:rPr>
        <w:t xml:space="preserve">. However this is mitigated through Uplink power control, Adaptive Coding and Modulation and/or space diversity schemes. Typically </w:t>
      </w:r>
      <w:r>
        <w:rPr>
          <w:lang w:val="en-US"/>
        </w:rPr>
        <w:t>a</w:t>
      </w:r>
      <w:r w:rsidRPr="00CF21D6">
        <w:rPr>
          <w:lang w:val="en-US"/>
        </w:rPr>
        <w:t xml:space="preserve"> feeder link is dimensioned to provide </w:t>
      </w:r>
      <w:r w:rsidRPr="00993BE4">
        <w:rPr>
          <w:lang w:val="en-US"/>
        </w:rPr>
        <w:t>availability</w:t>
      </w:r>
      <w:r w:rsidRPr="00CF21D6">
        <w:rPr>
          <w:lang w:val="en-US"/>
        </w:rPr>
        <w:t xml:space="preserve"> up to 99.999% with site divers</w:t>
      </w:r>
      <w:r>
        <w:rPr>
          <w:lang w:val="en-US"/>
        </w:rPr>
        <w:t>i</w:t>
      </w:r>
      <w:r w:rsidRPr="00CF21D6">
        <w:rPr>
          <w:lang w:val="en-US"/>
        </w:rPr>
        <w:t>ty</w:t>
      </w:r>
      <w:r>
        <w:t>;</w:t>
      </w:r>
    </w:p>
    <w:p w14:paraId="1787F00A" w14:textId="77777777" w:rsidR="0001408C" w:rsidRDefault="0001408C" w:rsidP="00B53658">
      <w:pPr>
        <w:numPr>
          <w:ilvl w:val="0"/>
          <w:numId w:val="15"/>
        </w:numPr>
        <w:jc w:val="left"/>
      </w:pPr>
      <w:r>
        <w:t xml:space="preserve">The SRI may become unavailable </w:t>
      </w:r>
    </w:p>
    <w:p w14:paraId="55107F95" w14:textId="77777777" w:rsidR="0001408C" w:rsidRPr="008A7207" w:rsidRDefault="0001408C" w:rsidP="00B53658">
      <w:pPr>
        <w:pStyle w:val="Paragraphedeliste"/>
        <w:numPr>
          <w:ilvl w:val="0"/>
          <w:numId w:val="20"/>
        </w:numPr>
        <w:rPr>
          <w:rFonts w:ascii="Times New Roman" w:hAnsi="Times New Roman"/>
          <w:szCs w:val="20"/>
        </w:rPr>
      </w:pPr>
      <w:r w:rsidRPr="008A7207">
        <w:rPr>
          <w:rFonts w:ascii="Times New Roman" w:hAnsi="Times New Roman"/>
          <w:szCs w:val="20"/>
        </w:rPr>
        <w:t>due to atmospheric attenuation when SRI operates at mm-wave</w:t>
      </w:r>
    </w:p>
    <w:p w14:paraId="74FB49B2" w14:textId="77777777" w:rsidR="0001408C" w:rsidRPr="008A7207" w:rsidRDefault="0001408C" w:rsidP="00B53658">
      <w:pPr>
        <w:pStyle w:val="Paragraphedeliste"/>
        <w:numPr>
          <w:ilvl w:val="0"/>
          <w:numId w:val="20"/>
        </w:numPr>
        <w:rPr>
          <w:rFonts w:ascii="Times New Roman" w:hAnsi="Times New Roman"/>
          <w:szCs w:val="20"/>
        </w:rPr>
      </w:pPr>
      <w:r w:rsidRPr="008A7207">
        <w:rPr>
          <w:rFonts w:ascii="Times New Roman" w:hAnsi="Times New Roman"/>
          <w:szCs w:val="20"/>
        </w:rPr>
        <w:t>when the satellite disappears below the horizon in LEO constellation</w:t>
      </w:r>
    </w:p>
    <w:p w14:paraId="6747384F" w14:textId="77777777" w:rsidR="0001408C" w:rsidRDefault="0001408C" w:rsidP="0001408C"/>
    <w:p w14:paraId="32481846" w14:textId="77777777" w:rsidR="0001408C" w:rsidRDefault="0001408C" w:rsidP="0001408C">
      <w:pPr>
        <w:rPr>
          <w:lang w:val="en-US"/>
        </w:rPr>
      </w:pPr>
      <w:r w:rsidRPr="00CF21D6">
        <w:rPr>
          <w:lang w:val="en-US"/>
        </w:rPr>
        <w:lastRenderedPageBreak/>
        <w:t xml:space="preserve">Therefore mobility management </w:t>
      </w:r>
      <w:r w:rsidRPr="0037445B">
        <w:rPr>
          <w:lang w:val="en-US"/>
        </w:rPr>
        <w:t>is</w:t>
      </w:r>
      <w:r w:rsidRPr="00CF21D6">
        <w:rPr>
          <w:lang w:val="en-US"/>
        </w:rPr>
        <w:t xml:space="preserve"> typically activated to ensure a seamless service continuity and 0 ms interruption</w:t>
      </w:r>
      <w:r>
        <w:rPr>
          <w:lang w:val="en-US"/>
        </w:rPr>
        <w:t xml:space="preserve"> time</w:t>
      </w:r>
      <w:r w:rsidRPr="0037445B">
        <w:rPr>
          <w:lang w:val="en-US"/>
        </w:rPr>
        <w:t>, as described in Section 8.4.1.3</w:t>
      </w:r>
      <w:r>
        <w:rPr>
          <w:lang w:val="en-US"/>
        </w:rPr>
        <w:t>.</w:t>
      </w:r>
    </w:p>
    <w:p w14:paraId="12D80CA6" w14:textId="77777777" w:rsidR="0001408C" w:rsidRPr="002D59F6" w:rsidRDefault="0001408C" w:rsidP="0001408C">
      <w:r w:rsidRPr="002D59F6">
        <w:t>In the transparent payload case,</w:t>
      </w:r>
    </w:p>
    <w:p w14:paraId="056A0045" w14:textId="77777777" w:rsidR="0001408C" w:rsidRPr="002D59F6" w:rsidRDefault="0001408C" w:rsidP="00B53658">
      <w:pPr>
        <w:pStyle w:val="Paragraphedeliste"/>
        <w:numPr>
          <w:ilvl w:val="0"/>
          <w:numId w:val="24"/>
        </w:numPr>
        <w:rPr>
          <w:rFonts w:ascii="Times New Roman" w:hAnsi="Times New Roman"/>
          <w:szCs w:val="20"/>
        </w:rPr>
      </w:pPr>
      <w:r w:rsidRPr="002D59F6">
        <w:rPr>
          <w:rFonts w:ascii="Times New Roman" w:hAnsi="Times New Roman"/>
          <w:szCs w:val="20"/>
        </w:rPr>
        <w:t>a GEO or a LEO satellite can be connected to several NTN-GW at a given time. Each NTN-GW will address different radio resources of the satellite.</w:t>
      </w:r>
    </w:p>
    <w:p w14:paraId="4E9900E0" w14:textId="77777777" w:rsidR="0001408C" w:rsidRPr="002D59F6" w:rsidRDefault="0001408C" w:rsidP="00B53658">
      <w:pPr>
        <w:pStyle w:val="Paragraphedeliste"/>
        <w:numPr>
          <w:ilvl w:val="0"/>
          <w:numId w:val="24"/>
        </w:numPr>
        <w:rPr>
          <w:rFonts w:ascii="Times New Roman" w:hAnsi="Times New Roman"/>
          <w:szCs w:val="20"/>
        </w:rPr>
      </w:pPr>
      <w:r w:rsidRPr="002D59F6">
        <w:rPr>
          <w:rFonts w:ascii="Times New Roman" w:hAnsi="Times New Roman"/>
          <w:szCs w:val="20"/>
        </w:rPr>
        <w:t>a feeder link switch over can be performed using two distinct radio resources simultaneously to ensure a packet loss less switch over. This procedure is network originated.</w:t>
      </w:r>
    </w:p>
    <w:p w14:paraId="5EC378D9" w14:textId="77777777" w:rsidR="0001408C" w:rsidRPr="002D59F6" w:rsidRDefault="0001408C" w:rsidP="0001408C">
      <w:r w:rsidRPr="002D59F6">
        <w:t>In the regenerative payload case,</w:t>
      </w:r>
    </w:p>
    <w:p w14:paraId="0C00171E" w14:textId="77777777" w:rsidR="0001408C" w:rsidRPr="002D59F6" w:rsidRDefault="0001408C" w:rsidP="00B53658">
      <w:pPr>
        <w:pStyle w:val="Paragraphedeliste"/>
        <w:numPr>
          <w:ilvl w:val="0"/>
          <w:numId w:val="24"/>
        </w:numPr>
        <w:rPr>
          <w:rFonts w:ascii="Times New Roman" w:hAnsi="Times New Roman"/>
          <w:szCs w:val="20"/>
        </w:rPr>
      </w:pPr>
      <w:r w:rsidRPr="002D59F6">
        <w:rPr>
          <w:rFonts w:ascii="Times New Roman" w:hAnsi="Times New Roman"/>
          <w:szCs w:val="20"/>
        </w:rPr>
        <w:t>a LEO satellite can be connected to only one NTN-GW at a time except during feeder link switch over to ensure a seamless service continuity following the make before break approach.</w:t>
      </w:r>
    </w:p>
    <w:p w14:paraId="7A839E28" w14:textId="77777777" w:rsidR="0001408C" w:rsidRPr="002D59F6" w:rsidRDefault="0001408C" w:rsidP="00B53658">
      <w:pPr>
        <w:pStyle w:val="Paragraphedeliste"/>
        <w:numPr>
          <w:ilvl w:val="0"/>
          <w:numId w:val="24"/>
        </w:numPr>
        <w:rPr>
          <w:rFonts w:ascii="Times New Roman" w:hAnsi="Times New Roman"/>
          <w:szCs w:val="20"/>
        </w:rPr>
      </w:pPr>
      <w:r w:rsidRPr="002D59F6">
        <w:rPr>
          <w:rFonts w:ascii="Times New Roman" w:hAnsi="Times New Roman"/>
          <w:szCs w:val="20"/>
        </w:rPr>
        <w:t>a feeder link switch over can be based on a make before break strategy to obtain a loss less switch over. This is transparent to the UE for layer 3 and below NG-RAN procedures. This procedure is network originated.</w:t>
      </w:r>
    </w:p>
    <w:p w14:paraId="26575094" w14:textId="77777777" w:rsidR="0001408C" w:rsidRPr="002D59F6" w:rsidRDefault="0001408C" w:rsidP="0001408C">
      <w:pPr>
        <w:spacing w:after="180"/>
      </w:pPr>
    </w:p>
    <w:p w14:paraId="7EBB14C1" w14:textId="77777777" w:rsidR="0001408C" w:rsidRPr="00BB6450" w:rsidRDefault="0001408C" w:rsidP="00B53658">
      <w:pPr>
        <w:pStyle w:val="Titre4"/>
        <w:keepNext/>
        <w:keepLines/>
        <w:numPr>
          <w:ilvl w:val="0"/>
          <w:numId w:val="0"/>
        </w:numPr>
        <w:spacing w:before="120" w:after="180"/>
        <w:ind w:left="864" w:hanging="864"/>
        <w:jc w:val="left"/>
        <w:rPr>
          <w:rFonts w:ascii="Arial" w:eastAsia="Times New Roman" w:hAnsi="Arial" w:cs="Times New Roman"/>
          <w:b w:val="0"/>
          <w:bCs w:val="0"/>
          <w:i w:val="0"/>
          <w:iCs w:val="0"/>
          <w:szCs w:val="20"/>
        </w:rPr>
      </w:pPr>
      <w:bookmarkStart w:id="68" w:name="_Toc6470769"/>
      <w:r w:rsidRPr="00BB6450">
        <w:rPr>
          <w:rFonts w:ascii="Arial" w:eastAsia="Times New Roman" w:hAnsi="Arial" w:cs="Times New Roman"/>
          <w:b w:val="0"/>
          <w:bCs w:val="0"/>
          <w:i w:val="0"/>
          <w:iCs w:val="0"/>
          <w:szCs w:val="20"/>
        </w:rPr>
        <w:t>8.4.1.2</w:t>
      </w:r>
      <w:r w:rsidRPr="00BB6450">
        <w:rPr>
          <w:rFonts w:ascii="Arial" w:eastAsia="Times New Roman" w:hAnsi="Arial" w:cs="Times New Roman"/>
          <w:b w:val="0"/>
          <w:bCs w:val="0"/>
          <w:i w:val="0"/>
          <w:iCs w:val="0"/>
          <w:szCs w:val="20"/>
        </w:rPr>
        <w:tab/>
        <w:t>Characteristics of Inter Satellite link</w:t>
      </w:r>
      <w:bookmarkEnd w:id="68"/>
    </w:p>
    <w:p w14:paraId="6A182BE4" w14:textId="77777777" w:rsidR="0001408C" w:rsidRPr="00CF21D6" w:rsidRDefault="0001408C" w:rsidP="0001408C">
      <w:pPr>
        <w:spacing w:after="0"/>
        <w:rPr>
          <w:rFonts w:eastAsia="SimSun"/>
          <w:b/>
          <w:lang w:val="en-US"/>
        </w:rPr>
      </w:pPr>
    </w:p>
    <w:p w14:paraId="3C58CCBA" w14:textId="77777777" w:rsidR="0001408C" w:rsidRPr="0070604A" w:rsidRDefault="0001408C" w:rsidP="0001408C">
      <w:pPr>
        <w:rPr>
          <w:lang w:val="en-US"/>
        </w:rPr>
      </w:pPr>
      <w:r w:rsidRPr="0070604A">
        <w:rPr>
          <w:lang w:val="en-US"/>
        </w:rPr>
        <w:t>In the LEO</w:t>
      </w:r>
      <w:r>
        <w:rPr>
          <w:lang w:val="en-US"/>
        </w:rPr>
        <w:t xml:space="preserve"> case, the one-way ISL propagation delay is constellation specific. Values around 10ms may be considered as typical.</w:t>
      </w:r>
    </w:p>
    <w:p w14:paraId="35B2E1EC" w14:textId="77777777" w:rsidR="0001408C" w:rsidRDefault="0001408C" w:rsidP="0001408C">
      <w:pPr>
        <w:rPr>
          <w:lang w:val="en-US"/>
        </w:rPr>
      </w:pPr>
      <w:r w:rsidRPr="002C24B4">
        <w:rPr>
          <w:lang w:val="en-US"/>
        </w:rPr>
        <w:t>Inter Satellite Links in LEO constellations typical feature an availability probability of 99.999%</w:t>
      </w:r>
      <w:r>
        <w:rPr>
          <w:lang w:val="en-US"/>
        </w:rPr>
        <w:t>.</w:t>
      </w:r>
    </w:p>
    <w:p w14:paraId="2A91F938" w14:textId="77777777" w:rsidR="0001408C" w:rsidRDefault="0001408C" w:rsidP="0001408C">
      <w:pPr>
        <w:rPr>
          <w:lang w:val="en-US"/>
        </w:rPr>
      </w:pPr>
    </w:p>
    <w:p w14:paraId="3D12B50E" w14:textId="77777777" w:rsidR="0001408C" w:rsidRPr="00BB6450" w:rsidRDefault="0001408C" w:rsidP="00B53658">
      <w:pPr>
        <w:pStyle w:val="Titre4"/>
        <w:keepNext/>
        <w:keepLines/>
        <w:numPr>
          <w:ilvl w:val="0"/>
          <w:numId w:val="0"/>
        </w:numPr>
        <w:spacing w:before="120" w:after="180"/>
        <w:ind w:left="864" w:hanging="864"/>
        <w:jc w:val="left"/>
        <w:rPr>
          <w:rFonts w:ascii="Arial" w:eastAsia="Times New Roman" w:hAnsi="Arial" w:cs="Times New Roman"/>
          <w:b w:val="0"/>
          <w:bCs w:val="0"/>
          <w:i w:val="0"/>
          <w:iCs w:val="0"/>
          <w:szCs w:val="20"/>
        </w:rPr>
      </w:pPr>
      <w:bookmarkStart w:id="69" w:name="_Toc6470770"/>
      <w:r w:rsidRPr="00BB6450">
        <w:rPr>
          <w:rFonts w:ascii="Arial" w:eastAsia="Times New Roman" w:hAnsi="Arial" w:cs="Times New Roman"/>
          <w:b w:val="0"/>
          <w:bCs w:val="0"/>
          <w:i w:val="0"/>
          <w:iCs w:val="0"/>
          <w:szCs w:val="20"/>
        </w:rPr>
        <w:t>8.4.1.3 Characteristics of NTN GW</w:t>
      </w:r>
      <w:bookmarkEnd w:id="69"/>
    </w:p>
    <w:p w14:paraId="11B8C084" w14:textId="77777777" w:rsidR="0001408C" w:rsidRPr="0093721B" w:rsidRDefault="0001408C" w:rsidP="0001408C">
      <w:pPr>
        <w:rPr>
          <w:lang w:val="en-US"/>
        </w:rPr>
      </w:pPr>
      <w:r>
        <w:rPr>
          <w:lang w:val="en-US"/>
        </w:rPr>
        <w:t>In the case of transparent satellite, the NTN GW supports all necessary functions to forward the signal of NR-Uu interface.</w:t>
      </w:r>
    </w:p>
    <w:p w14:paraId="77BE470A" w14:textId="77777777" w:rsidR="0001408C" w:rsidRDefault="0001408C" w:rsidP="0001408C">
      <w:pPr>
        <w:rPr>
          <w:lang w:val="en-US"/>
        </w:rPr>
      </w:pPr>
      <w:r>
        <w:rPr>
          <w:lang w:val="en-US"/>
        </w:rPr>
        <w:t>In the case of regenerative satellite, t</w:t>
      </w:r>
      <w:r w:rsidRPr="00BF31D6">
        <w:rPr>
          <w:lang w:val="en-US"/>
        </w:rPr>
        <w:t xml:space="preserve">he NTN GW </w:t>
      </w:r>
      <w:r w:rsidRPr="004A3675">
        <w:rPr>
          <w:lang w:val="en-US"/>
        </w:rPr>
        <w:t xml:space="preserve">is a Transport Network Layer node, and </w:t>
      </w:r>
      <w:r w:rsidRPr="00BF31D6">
        <w:rPr>
          <w:lang w:val="en-US"/>
        </w:rPr>
        <w:t>supports all necessary transport protocols</w:t>
      </w:r>
      <w:r>
        <w:rPr>
          <w:lang w:val="en-US"/>
        </w:rPr>
        <w:t xml:space="preserve">, e.g. the NTN GW </w:t>
      </w:r>
      <w:r w:rsidRPr="00826A3E">
        <w:rPr>
          <w:lang w:val="en-US"/>
        </w:rPr>
        <w:t>acts as a</w:t>
      </w:r>
      <w:r>
        <w:rPr>
          <w:lang w:val="en-US"/>
        </w:rPr>
        <w:t>n</w:t>
      </w:r>
      <w:r w:rsidRPr="00826A3E">
        <w:rPr>
          <w:lang w:val="en-US"/>
        </w:rPr>
        <w:t xml:space="preserve"> IP router</w:t>
      </w:r>
      <w:r>
        <w:rPr>
          <w:lang w:val="en-US"/>
        </w:rPr>
        <w:t xml:space="preserve">. </w:t>
      </w:r>
      <w:r w:rsidRPr="00826A3E">
        <w:rPr>
          <w:lang w:val="en-US"/>
        </w:rPr>
        <w:t xml:space="preserve">The SRI provides IP trunk connections between the NTN </w:t>
      </w:r>
      <w:r>
        <w:rPr>
          <w:rFonts w:hint="eastAsia"/>
          <w:lang w:val="en-US"/>
        </w:rPr>
        <w:t>GW</w:t>
      </w:r>
      <w:r w:rsidRPr="00826A3E">
        <w:rPr>
          <w:lang w:val="en-US"/>
        </w:rPr>
        <w:t xml:space="preserve"> and the Satellite to transport respectively NG or F1 interfaces</w:t>
      </w:r>
      <w:r>
        <w:rPr>
          <w:lang w:val="en-US"/>
        </w:rPr>
        <w:t>.</w:t>
      </w:r>
    </w:p>
    <w:p w14:paraId="59B84896" w14:textId="77777777" w:rsidR="0001408C" w:rsidRPr="002C24B4" w:rsidRDefault="0001408C" w:rsidP="0001408C">
      <w:pPr>
        <w:rPr>
          <w:lang w:val="en-US"/>
        </w:rPr>
      </w:pPr>
    </w:p>
    <w:p w14:paraId="0DC5895F" w14:textId="77777777" w:rsidR="0001408C" w:rsidRPr="001E1555" w:rsidRDefault="0001408C" w:rsidP="0001408C">
      <w:pPr>
        <w:rPr>
          <w:lang w:val="en-US"/>
        </w:rPr>
      </w:pPr>
    </w:p>
    <w:p w14:paraId="6E33C40C" w14:textId="77777777" w:rsidR="0001408C" w:rsidRPr="00814239" w:rsidRDefault="0001408C" w:rsidP="0001408C"/>
    <w:p w14:paraId="52F4E596" w14:textId="77777777" w:rsidR="0001408C" w:rsidRPr="00BB6450" w:rsidRDefault="0001408C" w:rsidP="00BB6450">
      <w:pPr>
        <w:pStyle w:val="Titre3"/>
        <w:spacing w:before="120" w:after="180" w:line="240" w:lineRule="auto"/>
        <w:ind w:left="1134" w:hanging="1134"/>
        <w:rPr>
          <w:rFonts w:ascii="Arial" w:eastAsia="Times New Roman" w:hAnsi="Arial" w:cs="Times New Roman"/>
          <w:b w:val="0"/>
          <w:bCs w:val="0"/>
          <w:iCs w:val="0"/>
          <w:sz w:val="28"/>
          <w:szCs w:val="20"/>
        </w:rPr>
      </w:pPr>
      <w:bookmarkStart w:id="70" w:name="_Toc6470771"/>
      <w:r w:rsidRPr="00BB6450">
        <w:rPr>
          <w:rFonts w:ascii="Arial" w:eastAsia="Times New Roman" w:hAnsi="Arial" w:cs="Times New Roman"/>
          <w:b w:val="0"/>
          <w:bCs w:val="0"/>
          <w:iCs w:val="0"/>
          <w:sz w:val="28"/>
          <w:szCs w:val="20"/>
        </w:rPr>
        <w:t>8.4.2</w:t>
      </w:r>
      <w:r w:rsidRPr="00BB6450">
        <w:rPr>
          <w:rFonts w:ascii="Arial" w:eastAsia="Times New Roman" w:hAnsi="Arial" w:cs="Times New Roman"/>
          <w:b w:val="0"/>
          <w:bCs w:val="0"/>
          <w:iCs w:val="0"/>
          <w:sz w:val="28"/>
          <w:szCs w:val="20"/>
        </w:rPr>
        <w:tab/>
        <w:t>Transporting F1 over the SRI</w:t>
      </w:r>
      <w:bookmarkEnd w:id="70"/>
    </w:p>
    <w:p w14:paraId="1818949F" w14:textId="77777777" w:rsidR="0001408C" w:rsidRDefault="0001408C" w:rsidP="0001408C">
      <w:r>
        <w:t>According to the definitions given in TS 38.401 [</w:t>
      </w:r>
      <w:r w:rsidRPr="002D59F6">
        <w:t>3</w:t>
      </w:r>
      <w:r>
        <w:t xml:space="preserve">], the CU hosts the RRC, SDAP and PDCP protocols, and the DU hosts RLC, MAC and PHY layers; the CU controls the operation of one or more DUs. When F1 is transported over the SRI, the above functionality may be subject to the following constraints </w:t>
      </w:r>
      <w:r w:rsidRPr="0027234E">
        <w:t>as de</w:t>
      </w:r>
      <w:r>
        <w:t>s</w:t>
      </w:r>
      <w:r w:rsidRPr="0027234E">
        <w:t xml:space="preserve">cribed in </w:t>
      </w:r>
      <w:r w:rsidRPr="00E45C84">
        <w:t>8.4.1.1</w:t>
      </w:r>
      <w:r w:rsidRPr="0027234E">
        <w:t>.</w:t>
      </w:r>
    </w:p>
    <w:p w14:paraId="020A452C" w14:textId="77777777" w:rsidR="0001408C" w:rsidRDefault="0001408C" w:rsidP="0001408C">
      <w:r>
        <w:t xml:space="preserve">Long propagation delay might be addressed by setting appropriate timers (up to implementation) so that operation in the various protocol layers is not disrupted by the NTN use case. However, the fact that RRC is terminated in the CU poses an additional criticality: if the CU is on the ground, the roundtrip time for a single RRC message between the UE and the CU corresponds to twice the Earth-satellite link (the RRC message travels through </w:t>
      </w:r>
      <w:proofErr w:type="spellStart"/>
      <w:r>
        <w:t>Uu</w:t>
      </w:r>
      <w:proofErr w:type="spellEnd"/>
      <w:r>
        <w:t xml:space="preserve"> over the NR air interface and then, transported over F1, through the SRI). Regardless of whether current NR RRC can withstand this additional constraint, this might put any NTN architecture based on CU-DU split (described in Sec. 5.3.2) at a disadvantage with respect to all others in terms of RRC latency.</w:t>
      </w:r>
    </w:p>
    <w:p w14:paraId="5F0C5F4E" w14:textId="77777777" w:rsidR="0001408C" w:rsidRDefault="0001408C" w:rsidP="0001408C">
      <w:r>
        <w:t>The impact of outage probability might be analysed by comparing the typical maximum outage duration for an Earth-satellite link at mm-wave frequency band with the time it takes for a CU to declare a UE “lost” and start removing the context (typically less than a minute). In case of an SRI outage, this will negatively impact the CU operation.</w:t>
      </w:r>
    </w:p>
    <w:p w14:paraId="78B127A0" w14:textId="77777777" w:rsidR="0001408C" w:rsidRDefault="0001408C" w:rsidP="0001408C">
      <w:r>
        <w:t xml:space="preserve">In addition, the fact that there are two Earth-satellite paths involved between the CU and the UE, may also negatively impacts all CU-DU-split-based architecture options with respects to all others also in terms of outage: the outage </w:t>
      </w:r>
      <w:r>
        <w:lastRenderedPageBreak/>
        <w:t>probability of these architectures depends on the combined outage probability on both links.</w:t>
      </w:r>
      <w:r w:rsidRPr="00544488">
        <w:t xml:space="preserve"> </w:t>
      </w:r>
      <w:r>
        <w:t>This will depend on the performance of the SRI.</w:t>
      </w:r>
    </w:p>
    <w:p w14:paraId="3F4A125F" w14:textId="77777777" w:rsidR="0001408C" w:rsidRDefault="0001408C" w:rsidP="0001408C">
      <w:r>
        <w:t>Using multiple Earth-satellite links to transport the same F1 interface by exploiting SCTP multi-homing, or multiple SCTP associations between CU and DU, might possibly mitigate the SRI unavailability due to outage or gateway switching at the cost of additional latency. This would be a trade-off between link outage de-correlation and added latency: the further apart the Earth stations are, the more the link outages would de-correlate, thereby decreasing the combined link outage, but the total distance to the CU (hence the F1 latency) would increase, thereby increasing latency.</w:t>
      </w:r>
    </w:p>
    <w:p w14:paraId="17AF99E9" w14:textId="77777777" w:rsidR="0001408C" w:rsidRDefault="0001408C" w:rsidP="0001408C"/>
    <w:p w14:paraId="46B0397D" w14:textId="77777777" w:rsidR="0001408C" w:rsidRPr="00BB6450" w:rsidRDefault="0001408C" w:rsidP="00BB6450">
      <w:pPr>
        <w:pStyle w:val="Titre3"/>
        <w:spacing w:before="120" w:after="180" w:line="240" w:lineRule="auto"/>
        <w:ind w:left="1134" w:hanging="1134"/>
        <w:rPr>
          <w:rFonts w:ascii="Arial" w:eastAsia="Times New Roman" w:hAnsi="Arial" w:cs="Times New Roman"/>
          <w:b w:val="0"/>
          <w:bCs w:val="0"/>
          <w:iCs w:val="0"/>
          <w:sz w:val="28"/>
          <w:szCs w:val="20"/>
        </w:rPr>
      </w:pPr>
      <w:bookmarkStart w:id="71" w:name="_Toc6470772"/>
      <w:r w:rsidRPr="00BB6450">
        <w:rPr>
          <w:rFonts w:ascii="Arial" w:eastAsia="Times New Roman" w:hAnsi="Arial" w:cs="Times New Roman"/>
          <w:b w:val="0"/>
          <w:bCs w:val="0"/>
          <w:iCs w:val="0"/>
          <w:sz w:val="28"/>
          <w:szCs w:val="20"/>
        </w:rPr>
        <w:t>8.4.3</w:t>
      </w:r>
      <w:r w:rsidRPr="00BB6450">
        <w:rPr>
          <w:rFonts w:ascii="Arial" w:eastAsia="Times New Roman" w:hAnsi="Arial" w:cs="Times New Roman"/>
          <w:b w:val="0"/>
          <w:bCs w:val="0"/>
          <w:iCs w:val="0"/>
          <w:sz w:val="28"/>
          <w:szCs w:val="20"/>
        </w:rPr>
        <w:tab/>
        <w:t xml:space="preserve">Applicability of </w:t>
      </w:r>
      <w:proofErr w:type="spellStart"/>
      <w:r w:rsidRPr="00BB6450">
        <w:rPr>
          <w:rFonts w:ascii="Arial" w:eastAsia="Times New Roman" w:hAnsi="Arial" w:cs="Times New Roman"/>
          <w:b w:val="0"/>
          <w:bCs w:val="0"/>
          <w:iCs w:val="0"/>
          <w:sz w:val="28"/>
          <w:szCs w:val="20"/>
        </w:rPr>
        <w:t>Xn</w:t>
      </w:r>
      <w:proofErr w:type="spellEnd"/>
      <w:r w:rsidRPr="00BB6450">
        <w:rPr>
          <w:rFonts w:ascii="Arial" w:eastAsia="Times New Roman" w:hAnsi="Arial" w:cs="Times New Roman"/>
          <w:b w:val="0"/>
          <w:bCs w:val="0"/>
          <w:iCs w:val="0"/>
          <w:sz w:val="28"/>
          <w:szCs w:val="20"/>
        </w:rPr>
        <w:t xml:space="preserve"> to NTNs</w:t>
      </w:r>
      <w:bookmarkEnd w:id="71"/>
    </w:p>
    <w:p w14:paraId="719A52F0" w14:textId="77777777" w:rsidR="0001408C" w:rsidRPr="00BB6450" w:rsidRDefault="0001408C" w:rsidP="00B53658">
      <w:pPr>
        <w:pStyle w:val="Titre4"/>
        <w:keepNext/>
        <w:keepLines/>
        <w:numPr>
          <w:ilvl w:val="0"/>
          <w:numId w:val="0"/>
        </w:numPr>
        <w:spacing w:before="120" w:after="180"/>
        <w:ind w:left="864" w:hanging="864"/>
        <w:jc w:val="left"/>
        <w:rPr>
          <w:rFonts w:ascii="Arial" w:eastAsia="Times New Roman" w:hAnsi="Arial" w:cs="Times New Roman"/>
          <w:b w:val="0"/>
          <w:bCs w:val="0"/>
          <w:i w:val="0"/>
          <w:iCs w:val="0"/>
          <w:szCs w:val="20"/>
        </w:rPr>
      </w:pPr>
      <w:bookmarkStart w:id="72" w:name="_Toc6470773"/>
      <w:r w:rsidRPr="00BB6450">
        <w:rPr>
          <w:rFonts w:ascii="Arial" w:eastAsia="Times New Roman" w:hAnsi="Arial" w:cs="Times New Roman"/>
          <w:b w:val="0"/>
          <w:bCs w:val="0"/>
          <w:i w:val="0"/>
          <w:iCs w:val="0"/>
          <w:szCs w:val="20"/>
        </w:rPr>
        <w:t>8.4.3.1</w:t>
      </w:r>
      <w:r w:rsidRPr="00BB6450">
        <w:rPr>
          <w:rFonts w:ascii="Arial" w:eastAsia="Times New Roman" w:hAnsi="Arial" w:cs="Times New Roman"/>
          <w:b w:val="0"/>
          <w:bCs w:val="0"/>
          <w:i w:val="0"/>
          <w:iCs w:val="0"/>
          <w:szCs w:val="20"/>
        </w:rPr>
        <w:tab/>
        <w:t xml:space="preserve">List of Current </w:t>
      </w:r>
      <w:proofErr w:type="spellStart"/>
      <w:r w:rsidRPr="00BB6450">
        <w:rPr>
          <w:rFonts w:ascii="Arial" w:eastAsia="Times New Roman" w:hAnsi="Arial" w:cs="Times New Roman"/>
          <w:b w:val="0"/>
          <w:bCs w:val="0"/>
          <w:i w:val="0"/>
          <w:iCs w:val="0"/>
          <w:szCs w:val="20"/>
        </w:rPr>
        <w:t>Xn</w:t>
      </w:r>
      <w:proofErr w:type="spellEnd"/>
      <w:r w:rsidRPr="00BB6450">
        <w:rPr>
          <w:rFonts w:ascii="Arial" w:eastAsia="Times New Roman" w:hAnsi="Arial" w:cs="Times New Roman"/>
          <w:b w:val="0"/>
          <w:bCs w:val="0"/>
          <w:i w:val="0"/>
          <w:iCs w:val="0"/>
          <w:szCs w:val="20"/>
        </w:rPr>
        <w:t xml:space="preserve"> Functions</w:t>
      </w:r>
      <w:bookmarkEnd w:id="72"/>
    </w:p>
    <w:p w14:paraId="486CBBEB" w14:textId="77777777" w:rsidR="0001408C" w:rsidRDefault="0001408C" w:rsidP="0001408C">
      <w:pPr>
        <w:pStyle w:val="EditorsNote"/>
        <w:ind w:left="0" w:firstLine="0"/>
      </w:pPr>
      <w:r>
        <w:t xml:space="preserve">Editor’s note: We will refer to the list of </w:t>
      </w:r>
      <w:proofErr w:type="spellStart"/>
      <w:r>
        <w:t>Xn</w:t>
      </w:r>
      <w:proofErr w:type="spellEnd"/>
      <w:r>
        <w:t xml:space="preserve">-C and </w:t>
      </w:r>
      <w:proofErr w:type="spellStart"/>
      <w:r>
        <w:t>Xn</w:t>
      </w:r>
      <w:proofErr w:type="spellEnd"/>
      <w:r>
        <w:t xml:space="preserve">-U functions currently defined in TS 38.420 [11], and we will analyse these for the cases of inter-satellite </w:t>
      </w:r>
      <w:proofErr w:type="spellStart"/>
      <w:r>
        <w:t>Xn</w:t>
      </w:r>
      <w:proofErr w:type="spellEnd"/>
      <w:r>
        <w:t xml:space="preserve"> and satellite-Earth </w:t>
      </w:r>
      <w:proofErr w:type="spellStart"/>
      <w:r>
        <w:t>Xn</w:t>
      </w:r>
      <w:proofErr w:type="spellEnd"/>
      <w:r>
        <w:t>.</w:t>
      </w:r>
    </w:p>
    <w:p w14:paraId="0E721472" w14:textId="77777777" w:rsidR="0001408C" w:rsidRDefault="0001408C" w:rsidP="0001408C"/>
    <w:p w14:paraId="4987065F" w14:textId="77777777" w:rsidR="0001408C" w:rsidRPr="00BB6450" w:rsidRDefault="0001408C" w:rsidP="00B53658">
      <w:pPr>
        <w:pStyle w:val="Titre4"/>
        <w:keepNext/>
        <w:keepLines/>
        <w:numPr>
          <w:ilvl w:val="0"/>
          <w:numId w:val="0"/>
        </w:numPr>
        <w:spacing w:before="120" w:after="180"/>
        <w:ind w:left="864" w:hanging="864"/>
        <w:jc w:val="left"/>
        <w:rPr>
          <w:rFonts w:ascii="Arial" w:eastAsia="Times New Roman" w:hAnsi="Arial" w:cs="Times New Roman"/>
          <w:b w:val="0"/>
          <w:bCs w:val="0"/>
          <w:i w:val="0"/>
          <w:iCs w:val="0"/>
          <w:szCs w:val="20"/>
        </w:rPr>
      </w:pPr>
      <w:bookmarkStart w:id="73" w:name="_Toc6470774"/>
      <w:r w:rsidRPr="00BB6450">
        <w:rPr>
          <w:rFonts w:ascii="Arial" w:eastAsia="Times New Roman" w:hAnsi="Arial" w:cs="Times New Roman"/>
          <w:b w:val="0"/>
          <w:bCs w:val="0"/>
          <w:i w:val="0"/>
          <w:iCs w:val="0"/>
          <w:szCs w:val="20"/>
        </w:rPr>
        <w:t>8.4.3.2</w:t>
      </w:r>
      <w:r w:rsidRPr="00BB6450">
        <w:rPr>
          <w:rFonts w:ascii="Arial" w:eastAsia="Times New Roman" w:hAnsi="Arial" w:cs="Times New Roman"/>
          <w:b w:val="0"/>
          <w:bCs w:val="0"/>
          <w:i w:val="0"/>
          <w:iCs w:val="0"/>
          <w:szCs w:val="20"/>
        </w:rPr>
        <w:tab/>
        <w:t xml:space="preserve">Inter-Satellite </w:t>
      </w:r>
      <w:proofErr w:type="spellStart"/>
      <w:r w:rsidRPr="00BB6450">
        <w:rPr>
          <w:rFonts w:ascii="Arial" w:eastAsia="Times New Roman" w:hAnsi="Arial" w:cs="Times New Roman"/>
          <w:b w:val="0"/>
          <w:bCs w:val="0"/>
          <w:i w:val="0"/>
          <w:iCs w:val="0"/>
          <w:szCs w:val="20"/>
        </w:rPr>
        <w:t>Xn</w:t>
      </w:r>
      <w:bookmarkEnd w:id="73"/>
      <w:proofErr w:type="spellEnd"/>
    </w:p>
    <w:p w14:paraId="5C0C43C0" w14:textId="77777777" w:rsidR="0001408C" w:rsidRDefault="0001408C" w:rsidP="0001408C">
      <w:r>
        <w:t xml:space="preserve">UE mobility management for inter-satellite </w:t>
      </w:r>
      <w:proofErr w:type="spellStart"/>
      <w:r>
        <w:t>Xn</w:t>
      </w:r>
      <w:proofErr w:type="spellEnd"/>
      <w:r>
        <w:t xml:space="preserve"> seems beneficial, of course under the assumption that both satellite-</w:t>
      </w:r>
      <w:proofErr w:type="spellStart"/>
      <w:r>
        <w:t>gNBs</w:t>
      </w:r>
      <w:proofErr w:type="spellEnd"/>
      <w:r>
        <w:t xml:space="preserve"> connect to the same AMF pool. Purely from an architecture point of view, NR-NR DC is not precluded (with one satellite acting as Master and the other as Secondary), although further analysis would be needed (e.g. on RRC aspects, out of RAN3 scope) before concluding that NR-NR DC is supported. Energy saving is also not precluded purely from an architecture point of view, although in this case there seems to be some benefit, with one satellite notifying another of cell activation/deactivation as part of e.g. constellation reconfiguration.</w:t>
      </w:r>
    </w:p>
    <w:p w14:paraId="5D900366" w14:textId="77777777" w:rsidR="0001408C" w:rsidRDefault="0001408C" w:rsidP="0001408C">
      <w:proofErr w:type="spellStart"/>
      <w:r>
        <w:t>Xn</w:t>
      </w:r>
      <w:proofErr w:type="spellEnd"/>
      <w:r>
        <w:t>-U functions are applicable to mobility and DC, so the same considerations apply.</w:t>
      </w:r>
    </w:p>
    <w:p w14:paraId="78DF5A69" w14:textId="77777777" w:rsidR="0001408C" w:rsidRDefault="0001408C" w:rsidP="0001408C">
      <w:r>
        <w:t>From the above it descends that i</w:t>
      </w:r>
      <w:r w:rsidRPr="00270B0B">
        <w:t xml:space="preserve">nter-satellite </w:t>
      </w:r>
      <w:proofErr w:type="spellStart"/>
      <w:r w:rsidRPr="00270B0B">
        <w:t>Xn</w:t>
      </w:r>
      <w:proofErr w:type="spellEnd"/>
      <w:r w:rsidRPr="00270B0B">
        <w:t xml:space="preserve"> seems beneficial, although further analysis may be needed to assess the feasibility of NR-NR DC in such a scenario</w:t>
      </w:r>
      <w:r>
        <w:t>.</w:t>
      </w:r>
    </w:p>
    <w:p w14:paraId="2B9C5FBD" w14:textId="77777777" w:rsidR="0001408C" w:rsidRDefault="0001408C" w:rsidP="0001408C"/>
    <w:p w14:paraId="29119739" w14:textId="77777777" w:rsidR="0001408C" w:rsidRPr="00BB6450" w:rsidRDefault="0001408C" w:rsidP="00B53658">
      <w:pPr>
        <w:pStyle w:val="Titre4"/>
        <w:keepNext/>
        <w:keepLines/>
        <w:numPr>
          <w:ilvl w:val="0"/>
          <w:numId w:val="0"/>
        </w:numPr>
        <w:spacing w:before="120" w:after="180"/>
        <w:ind w:left="864" w:hanging="864"/>
        <w:jc w:val="left"/>
        <w:rPr>
          <w:rFonts w:ascii="Arial" w:eastAsia="Times New Roman" w:hAnsi="Arial" w:cs="Times New Roman"/>
          <w:b w:val="0"/>
          <w:bCs w:val="0"/>
          <w:i w:val="0"/>
          <w:iCs w:val="0"/>
          <w:szCs w:val="20"/>
        </w:rPr>
      </w:pPr>
      <w:bookmarkStart w:id="74" w:name="_Toc6470775"/>
      <w:r w:rsidRPr="00BB6450">
        <w:rPr>
          <w:rFonts w:ascii="Arial" w:eastAsia="Times New Roman" w:hAnsi="Arial" w:cs="Times New Roman"/>
          <w:b w:val="0"/>
          <w:bCs w:val="0"/>
          <w:i w:val="0"/>
          <w:iCs w:val="0"/>
          <w:szCs w:val="20"/>
        </w:rPr>
        <w:t>8.4.3.3</w:t>
      </w:r>
      <w:r w:rsidRPr="00BB6450">
        <w:rPr>
          <w:rFonts w:ascii="Arial" w:eastAsia="Times New Roman" w:hAnsi="Arial" w:cs="Times New Roman"/>
          <w:b w:val="0"/>
          <w:bCs w:val="0"/>
          <w:i w:val="0"/>
          <w:iCs w:val="0"/>
          <w:szCs w:val="20"/>
        </w:rPr>
        <w:tab/>
        <w:t xml:space="preserve">On ground NTN-terrestrial </w:t>
      </w:r>
      <w:proofErr w:type="spellStart"/>
      <w:r w:rsidRPr="00BB6450">
        <w:rPr>
          <w:rFonts w:ascii="Arial" w:eastAsia="Times New Roman" w:hAnsi="Arial" w:cs="Times New Roman"/>
          <w:b w:val="0"/>
          <w:bCs w:val="0"/>
          <w:i w:val="0"/>
          <w:iCs w:val="0"/>
          <w:szCs w:val="20"/>
        </w:rPr>
        <w:t>Xn</w:t>
      </w:r>
      <w:bookmarkEnd w:id="74"/>
      <w:proofErr w:type="spellEnd"/>
    </w:p>
    <w:p w14:paraId="22E33D13" w14:textId="77777777" w:rsidR="0001408C" w:rsidRDefault="0001408C" w:rsidP="0001408C">
      <w:r>
        <w:t xml:space="preserve">This would support </w:t>
      </w:r>
      <w:proofErr w:type="spellStart"/>
      <w:r>
        <w:t>Xn</w:t>
      </w:r>
      <w:proofErr w:type="spellEnd"/>
      <w:r>
        <w:t xml:space="preserve">-based UE mobility and NR-NR DC features between on ground NTN </w:t>
      </w:r>
      <w:proofErr w:type="spellStart"/>
      <w:r>
        <w:t>gNB</w:t>
      </w:r>
      <w:proofErr w:type="spellEnd"/>
      <w:r>
        <w:t xml:space="preserve"> and a terrestrial </w:t>
      </w:r>
      <w:proofErr w:type="spellStart"/>
      <w:r>
        <w:t>gNB</w:t>
      </w:r>
      <w:proofErr w:type="spellEnd"/>
      <w:r>
        <w:t xml:space="preserve">, requires that both types of </w:t>
      </w:r>
      <w:proofErr w:type="spellStart"/>
      <w:r>
        <w:t>gNB</w:t>
      </w:r>
      <w:proofErr w:type="spellEnd"/>
      <w:r>
        <w:t xml:space="preserve"> connects to the same AMF pool.</w:t>
      </w:r>
    </w:p>
    <w:p w14:paraId="02AAD3CE" w14:textId="77777777" w:rsidR="0001408C" w:rsidRDefault="0001408C" w:rsidP="0001408C">
      <w:r>
        <w:t xml:space="preserve">Another feature is the support of Earth-satellite cell activation/deactivation notification over </w:t>
      </w:r>
      <w:proofErr w:type="spellStart"/>
      <w:r>
        <w:t>Xn</w:t>
      </w:r>
      <w:proofErr w:type="spellEnd"/>
      <w:r>
        <w:t xml:space="preserve">. For example, a terrestrial </w:t>
      </w:r>
      <w:proofErr w:type="spellStart"/>
      <w:r>
        <w:t>gNB</w:t>
      </w:r>
      <w:proofErr w:type="spellEnd"/>
      <w:r>
        <w:t xml:space="preserve"> may notify a satellite covering the same area that it is switching off one or more of its cells, and the satellite may decide to “take over” the corresponding coverage area, and vice versa.</w:t>
      </w:r>
    </w:p>
    <w:p w14:paraId="6E8C2767" w14:textId="35FE19B4" w:rsidR="0001408C" w:rsidDel="00EC6AF2" w:rsidRDefault="0001408C" w:rsidP="0001408C">
      <w:pPr>
        <w:rPr>
          <w:del w:id="75" w:author="Auteur"/>
        </w:rPr>
      </w:pPr>
      <w:del w:id="76" w:author="Auteur">
        <w:r w:rsidDel="00EC6AF2">
          <w:delText>However the benefits of these features is FFS.</w:delText>
        </w:r>
      </w:del>
    </w:p>
    <w:p w14:paraId="11D082A6" w14:textId="77777777" w:rsidR="0001408C" w:rsidRDefault="0001408C" w:rsidP="0001408C"/>
    <w:p w14:paraId="0730D7D3" w14:textId="77777777" w:rsidR="0001408C" w:rsidRPr="00BB6450" w:rsidRDefault="0001408C" w:rsidP="00B53658">
      <w:pPr>
        <w:pStyle w:val="Titre4"/>
        <w:keepNext/>
        <w:keepLines/>
        <w:numPr>
          <w:ilvl w:val="0"/>
          <w:numId w:val="0"/>
        </w:numPr>
        <w:spacing w:before="120" w:after="180"/>
        <w:ind w:left="864" w:hanging="864"/>
        <w:jc w:val="left"/>
        <w:rPr>
          <w:rFonts w:ascii="Arial" w:eastAsia="Times New Roman" w:hAnsi="Arial" w:cs="Times New Roman"/>
          <w:b w:val="0"/>
          <w:bCs w:val="0"/>
          <w:i w:val="0"/>
          <w:iCs w:val="0"/>
          <w:szCs w:val="20"/>
        </w:rPr>
      </w:pPr>
      <w:bookmarkStart w:id="77" w:name="_Toc6470776"/>
      <w:r w:rsidRPr="00BB6450">
        <w:rPr>
          <w:rFonts w:ascii="Arial" w:eastAsia="Times New Roman" w:hAnsi="Arial" w:cs="Times New Roman"/>
          <w:b w:val="0"/>
          <w:bCs w:val="0"/>
          <w:i w:val="0"/>
          <w:iCs w:val="0"/>
          <w:szCs w:val="20"/>
        </w:rPr>
        <w:t>8.4.3.4</w:t>
      </w:r>
      <w:r w:rsidRPr="00BB6450">
        <w:rPr>
          <w:rFonts w:ascii="Arial" w:eastAsia="Times New Roman" w:hAnsi="Arial" w:cs="Times New Roman"/>
          <w:b w:val="0"/>
          <w:bCs w:val="0"/>
          <w:i w:val="0"/>
          <w:iCs w:val="0"/>
          <w:szCs w:val="20"/>
        </w:rPr>
        <w:tab/>
        <w:t xml:space="preserve">Transporting </w:t>
      </w:r>
      <w:proofErr w:type="spellStart"/>
      <w:r w:rsidRPr="00BB6450">
        <w:rPr>
          <w:rFonts w:ascii="Arial" w:eastAsia="Times New Roman" w:hAnsi="Arial" w:cs="Times New Roman"/>
          <w:b w:val="0"/>
          <w:bCs w:val="0"/>
          <w:i w:val="0"/>
          <w:iCs w:val="0"/>
          <w:szCs w:val="20"/>
        </w:rPr>
        <w:t>Xn</w:t>
      </w:r>
      <w:proofErr w:type="spellEnd"/>
      <w:r w:rsidRPr="00BB6450">
        <w:rPr>
          <w:rFonts w:ascii="Arial" w:eastAsia="Times New Roman" w:hAnsi="Arial" w:cs="Times New Roman"/>
          <w:b w:val="0"/>
          <w:bCs w:val="0"/>
          <w:i w:val="0"/>
          <w:iCs w:val="0"/>
          <w:szCs w:val="20"/>
        </w:rPr>
        <w:t xml:space="preserve"> over SRI</w:t>
      </w:r>
      <w:bookmarkEnd w:id="77"/>
    </w:p>
    <w:p w14:paraId="77D471FF" w14:textId="77777777" w:rsidR="0001408C" w:rsidRDefault="0001408C" w:rsidP="0001408C">
      <w:r>
        <w:t xml:space="preserve">Transporting </w:t>
      </w:r>
      <w:proofErr w:type="spellStart"/>
      <w:r>
        <w:t>Xn</w:t>
      </w:r>
      <w:proofErr w:type="spellEnd"/>
      <w:r>
        <w:t xml:space="preserve"> over an Earth-satellite link between on board NTN </w:t>
      </w:r>
      <w:proofErr w:type="spellStart"/>
      <w:r>
        <w:t>gNB</w:t>
      </w:r>
      <w:proofErr w:type="spellEnd"/>
      <w:r>
        <w:t xml:space="preserve"> and terrestrial </w:t>
      </w:r>
      <w:proofErr w:type="spellStart"/>
      <w:r>
        <w:t>gNB</w:t>
      </w:r>
      <w:proofErr w:type="spellEnd"/>
      <w:r w:rsidDel="00235C57">
        <w:t xml:space="preserve"> </w:t>
      </w:r>
      <w:r>
        <w:t>has challenges.</w:t>
      </w:r>
    </w:p>
    <w:p w14:paraId="2C263441" w14:textId="77777777" w:rsidR="0001408C" w:rsidRDefault="0001408C" w:rsidP="0001408C">
      <w:r>
        <w:t xml:space="preserve">For example, in a LEO scenario, when a satellite moves below the horizon, all its </w:t>
      </w:r>
      <w:proofErr w:type="spellStart"/>
      <w:r>
        <w:t>Xn</w:t>
      </w:r>
      <w:proofErr w:type="spellEnd"/>
      <w:r>
        <w:t xml:space="preserve"> interfaces to terrestrial </w:t>
      </w:r>
      <w:proofErr w:type="spellStart"/>
      <w:r>
        <w:t>gNBs</w:t>
      </w:r>
      <w:proofErr w:type="spellEnd"/>
      <w:r>
        <w:t xml:space="preserve"> will become unavailable, and this may trigger subsequent actions at application protocol and/or SCTP level in the relevant terrestrial </w:t>
      </w:r>
      <w:proofErr w:type="spellStart"/>
      <w:r>
        <w:t>gNBs</w:t>
      </w:r>
      <w:proofErr w:type="spellEnd"/>
      <w:r>
        <w:t xml:space="preserve">. The opposite will happen when the satellite appears at the horizon: </w:t>
      </w:r>
      <w:proofErr w:type="spellStart"/>
      <w:r>
        <w:t>Xn</w:t>
      </w:r>
      <w:proofErr w:type="spellEnd"/>
      <w:r>
        <w:t xml:space="preserve"> setups may be triggered to some terrestrial </w:t>
      </w:r>
      <w:proofErr w:type="spellStart"/>
      <w:r>
        <w:t>gNBs</w:t>
      </w:r>
      <w:proofErr w:type="spellEnd"/>
      <w:r>
        <w:t>. This creates a technical issue, as it will lead to CP signalling surges corresponding to changes in visibility of the LEO satellites.</w:t>
      </w:r>
    </w:p>
    <w:p w14:paraId="50AF7BC0" w14:textId="77777777" w:rsidR="0001408C" w:rsidRDefault="0001408C" w:rsidP="0001408C">
      <w:r>
        <w:t xml:space="preserve">Furthermore depending on the outage performance of the SRI, </w:t>
      </w:r>
      <w:proofErr w:type="spellStart"/>
      <w:r>
        <w:t>Xn</w:t>
      </w:r>
      <w:proofErr w:type="spellEnd"/>
      <w:r>
        <w:t xml:space="preserve"> may become unavailable for some periods of time. This may trigger interface re-establishment toward all corresponding terrestrial </w:t>
      </w:r>
      <w:proofErr w:type="spellStart"/>
      <w:r>
        <w:t>gNBs</w:t>
      </w:r>
      <w:proofErr w:type="spellEnd"/>
      <w:r>
        <w:t xml:space="preserve">, generating CP signalling surges at every outage event. This would happen for all </w:t>
      </w:r>
      <w:proofErr w:type="spellStart"/>
      <w:r>
        <w:t>Xn</w:t>
      </w:r>
      <w:proofErr w:type="spellEnd"/>
      <w:r>
        <w:t xml:space="preserve"> interface terminated in the on board NTN -</w:t>
      </w:r>
      <w:proofErr w:type="spellStart"/>
      <w:r>
        <w:t>gNB</w:t>
      </w:r>
      <w:proofErr w:type="spellEnd"/>
      <w:r>
        <w:t xml:space="preserve"> impacted by the outage event.</w:t>
      </w:r>
    </w:p>
    <w:p w14:paraId="772B624B" w14:textId="3ADA3A61" w:rsidR="0001408C" w:rsidRPr="00D65C2E" w:rsidDel="00EC6AF2" w:rsidRDefault="0001408C" w:rsidP="0001408C">
      <w:pPr>
        <w:rPr>
          <w:del w:id="78" w:author="Auteur"/>
        </w:rPr>
      </w:pPr>
      <w:del w:id="79" w:author="Auteur">
        <w:r w:rsidDel="00EC6AF2">
          <w:lastRenderedPageBreak/>
          <w:delText>Therefore the benefit of this configuration is FFS.</w:delText>
        </w:r>
      </w:del>
    </w:p>
    <w:p w14:paraId="5666C683" w14:textId="77777777" w:rsidR="0001408C" w:rsidRDefault="0001408C" w:rsidP="0001408C">
      <w:pPr>
        <w:rPr>
          <w:sz w:val="24"/>
        </w:rPr>
      </w:pPr>
    </w:p>
    <w:p w14:paraId="3FDA85C1" w14:textId="77777777" w:rsidR="0001408C" w:rsidRPr="00BB6450" w:rsidRDefault="0001408C" w:rsidP="00B53658">
      <w:pPr>
        <w:pStyle w:val="Titre2"/>
        <w:numPr>
          <w:ilvl w:val="0"/>
          <w:numId w:val="0"/>
        </w:numPr>
        <w:spacing w:before="180" w:after="180" w:line="240" w:lineRule="auto"/>
        <w:ind w:left="576" w:hanging="576"/>
        <w:rPr>
          <w:rFonts w:ascii="Arial" w:eastAsia="Times New Roman" w:hAnsi="Arial" w:cs="Times New Roman"/>
          <w:b w:val="0"/>
          <w:bCs w:val="0"/>
          <w:i w:val="0"/>
          <w:iCs w:val="0"/>
          <w:sz w:val="32"/>
          <w:szCs w:val="20"/>
        </w:rPr>
      </w:pPr>
      <w:bookmarkStart w:id="80" w:name="_Toc6470777"/>
      <w:r w:rsidRPr="00BB6450">
        <w:rPr>
          <w:rFonts w:ascii="Arial" w:eastAsia="Times New Roman" w:hAnsi="Arial" w:cs="Times New Roman"/>
          <w:b w:val="0"/>
          <w:bCs w:val="0"/>
          <w:i w:val="0"/>
          <w:iCs w:val="0"/>
          <w:sz w:val="32"/>
          <w:szCs w:val="20"/>
        </w:rPr>
        <w:t>8.5.</w:t>
      </w:r>
      <w:r w:rsidRPr="00BB6450">
        <w:rPr>
          <w:rFonts w:ascii="Arial" w:eastAsia="Times New Roman" w:hAnsi="Arial" w:cs="Times New Roman"/>
          <w:b w:val="0"/>
          <w:bCs w:val="0"/>
          <w:i w:val="0"/>
          <w:iCs w:val="0"/>
          <w:sz w:val="32"/>
          <w:szCs w:val="20"/>
        </w:rPr>
        <w:tab/>
      </w:r>
      <w:r w:rsidRPr="00BB6450">
        <w:rPr>
          <w:rFonts w:ascii="Arial" w:eastAsia="Times New Roman" w:hAnsi="Arial" w:cs="Times New Roman"/>
          <w:b w:val="0"/>
          <w:bCs w:val="0"/>
          <w:i w:val="0"/>
          <w:iCs w:val="0"/>
          <w:sz w:val="32"/>
          <w:szCs w:val="20"/>
        </w:rPr>
        <w:tab/>
        <w:t>Network Identities Handling</w:t>
      </w:r>
      <w:bookmarkEnd w:id="80"/>
    </w:p>
    <w:p w14:paraId="3D4A01C0" w14:textId="77777777" w:rsidR="0001408C" w:rsidRPr="00BB6450" w:rsidRDefault="0001408C" w:rsidP="00BB6450">
      <w:pPr>
        <w:pStyle w:val="Titre3"/>
        <w:spacing w:before="120" w:after="180" w:line="240" w:lineRule="auto"/>
        <w:ind w:left="1134" w:hanging="1134"/>
        <w:rPr>
          <w:rFonts w:ascii="Arial" w:eastAsia="Times New Roman" w:hAnsi="Arial" w:cs="Times New Roman"/>
          <w:b w:val="0"/>
          <w:bCs w:val="0"/>
          <w:iCs w:val="0"/>
          <w:sz w:val="28"/>
          <w:szCs w:val="20"/>
        </w:rPr>
      </w:pPr>
      <w:bookmarkStart w:id="81" w:name="_Toc6470778"/>
      <w:r w:rsidRPr="00BB6450">
        <w:rPr>
          <w:rFonts w:ascii="Arial" w:eastAsia="Times New Roman" w:hAnsi="Arial" w:cs="Times New Roman"/>
          <w:b w:val="0"/>
          <w:bCs w:val="0"/>
          <w:iCs w:val="0"/>
          <w:sz w:val="28"/>
          <w:szCs w:val="20"/>
        </w:rPr>
        <w:t>8.5.1</w:t>
      </w:r>
      <w:r w:rsidRPr="00BB6450">
        <w:rPr>
          <w:rFonts w:ascii="Arial" w:eastAsia="Times New Roman" w:hAnsi="Arial" w:cs="Times New Roman"/>
          <w:b w:val="0"/>
          <w:bCs w:val="0"/>
          <w:iCs w:val="0"/>
          <w:sz w:val="28"/>
          <w:szCs w:val="20"/>
        </w:rPr>
        <w:tab/>
      </w:r>
      <w:r w:rsidRPr="00BB6450">
        <w:rPr>
          <w:rFonts w:ascii="Arial" w:eastAsia="Times New Roman" w:hAnsi="Arial" w:cs="Times New Roman"/>
          <w:b w:val="0"/>
          <w:bCs w:val="0"/>
          <w:iCs w:val="0"/>
          <w:sz w:val="28"/>
          <w:szCs w:val="20"/>
        </w:rPr>
        <w:tab/>
        <w:t>General</w:t>
      </w:r>
      <w:bookmarkEnd w:id="81"/>
    </w:p>
    <w:p w14:paraId="5B31E4E9" w14:textId="77777777" w:rsidR="0001408C" w:rsidRDefault="0001408C" w:rsidP="0001408C">
      <w:r>
        <w:t>One of the most basic assumptions in the design of terrestrial radio access networks is that the RAN is stationary, and the UE moves. All network design choices, from physical layer parameters to network identities, have been specified with the above assumption in mind. When studying NTNs, however, the RAN is not necessarily stationary any more, depending on the type of satellite system (e.g. GEO vs. non-GEO). Examples of geometrical coverage</w:t>
      </w:r>
      <w:del w:id="82" w:author="Auteur">
        <w:r w:rsidDel="00F01A7C">
          <w:delText>s</w:delText>
        </w:r>
      </w:del>
      <w:r>
        <w:t xml:space="preserve"> of a satellite are given in [TR 22.822 Rel-16].</w:t>
      </w:r>
    </w:p>
    <w:p w14:paraId="2427A765" w14:textId="77777777" w:rsidR="0001408C" w:rsidRPr="00BB6450" w:rsidRDefault="0001408C" w:rsidP="00BB6450">
      <w:pPr>
        <w:pStyle w:val="Titre3"/>
        <w:spacing w:before="120" w:after="180" w:line="240" w:lineRule="auto"/>
        <w:ind w:left="1134" w:hanging="1134"/>
        <w:rPr>
          <w:rFonts w:ascii="Arial" w:eastAsia="Times New Roman" w:hAnsi="Arial" w:cs="Times New Roman"/>
          <w:b w:val="0"/>
          <w:bCs w:val="0"/>
          <w:iCs w:val="0"/>
          <w:sz w:val="28"/>
          <w:szCs w:val="20"/>
        </w:rPr>
      </w:pPr>
      <w:bookmarkStart w:id="83" w:name="_Toc6470779"/>
      <w:r w:rsidRPr="00BB6450">
        <w:rPr>
          <w:rFonts w:ascii="Arial" w:eastAsia="Times New Roman" w:hAnsi="Arial" w:cs="Times New Roman"/>
          <w:b w:val="0"/>
          <w:bCs w:val="0"/>
          <w:iCs w:val="0"/>
          <w:sz w:val="28"/>
          <w:szCs w:val="20"/>
        </w:rPr>
        <w:t>8.5.2</w:t>
      </w:r>
      <w:r w:rsidRPr="00BB6450">
        <w:rPr>
          <w:rFonts w:ascii="Arial" w:eastAsia="Times New Roman" w:hAnsi="Arial" w:cs="Times New Roman"/>
          <w:b w:val="0"/>
          <w:bCs w:val="0"/>
          <w:iCs w:val="0"/>
          <w:sz w:val="28"/>
          <w:szCs w:val="20"/>
        </w:rPr>
        <w:tab/>
        <w:t>GEO based NTN (Scenario A and B)</w:t>
      </w:r>
      <w:bookmarkEnd w:id="83"/>
    </w:p>
    <w:p w14:paraId="204DA4FC" w14:textId="77777777" w:rsidR="0001408C" w:rsidRDefault="0001408C" w:rsidP="0001408C">
      <w:r>
        <w:t xml:space="preserve">Geostationary satellites are closer to the case of terrestrial RAN since they do not move with respect to their geographical coverage area. As far as network identities are concerned (e.g. </w:t>
      </w:r>
      <w:proofErr w:type="spellStart"/>
      <w:r>
        <w:t>gNB</w:t>
      </w:r>
      <w:proofErr w:type="spellEnd"/>
      <w:r>
        <w:t xml:space="preserve"> IDs, cell IDs, TAC, etc.), they do not seem to pose any additional issues with respect to the case of terrestrial RAN.</w:t>
      </w:r>
    </w:p>
    <w:p w14:paraId="5DBF2279" w14:textId="77777777" w:rsidR="0001408C" w:rsidRPr="00B53658" w:rsidRDefault="0001408C" w:rsidP="00BB6450">
      <w:pPr>
        <w:pStyle w:val="Titre3"/>
        <w:spacing w:before="120" w:after="180" w:line="240" w:lineRule="auto"/>
        <w:ind w:left="1134" w:hanging="1134"/>
        <w:rPr>
          <w:rFonts w:ascii="Arial" w:eastAsia="Times New Roman" w:hAnsi="Arial" w:cs="Times New Roman"/>
          <w:b w:val="0"/>
          <w:bCs w:val="0"/>
          <w:iCs w:val="0"/>
          <w:sz w:val="28"/>
          <w:szCs w:val="20"/>
          <w:lang w:val="it-IT"/>
        </w:rPr>
      </w:pPr>
      <w:bookmarkStart w:id="84" w:name="_Toc6470780"/>
      <w:r w:rsidRPr="00B53658">
        <w:rPr>
          <w:rFonts w:ascii="Arial" w:eastAsia="Times New Roman" w:hAnsi="Arial" w:cs="Times New Roman"/>
          <w:b w:val="0"/>
          <w:bCs w:val="0"/>
          <w:iCs w:val="0"/>
          <w:sz w:val="28"/>
          <w:szCs w:val="20"/>
          <w:lang w:val="it-IT"/>
        </w:rPr>
        <w:t>8.5.3</w:t>
      </w:r>
      <w:r w:rsidRPr="00B53658">
        <w:rPr>
          <w:rFonts w:ascii="Arial" w:eastAsia="Times New Roman" w:hAnsi="Arial" w:cs="Times New Roman"/>
          <w:b w:val="0"/>
          <w:bCs w:val="0"/>
          <w:iCs w:val="0"/>
          <w:sz w:val="28"/>
          <w:szCs w:val="20"/>
          <w:lang w:val="it-IT"/>
        </w:rPr>
        <w:tab/>
        <w:t xml:space="preserve">Non-GEO </w:t>
      </w:r>
      <w:proofErr w:type="spellStart"/>
      <w:r w:rsidRPr="00B53658">
        <w:rPr>
          <w:rFonts w:ascii="Arial" w:eastAsia="Times New Roman" w:hAnsi="Arial" w:cs="Times New Roman"/>
          <w:b w:val="0"/>
          <w:bCs w:val="0"/>
          <w:iCs w:val="0"/>
          <w:sz w:val="28"/>
          <w:szCs w:val="20"/>
          <w:lang w:val="it-IT"/>
        </w:rPr>
        <w:t>based</w:t>
      </w:r>
      <w:proofErr w:type="spellEnd"/>
      <w:r w:rsidRPr="00B53658">
        <w:rPr>
          <w:rFonts w:ascii="Arial" w:eastAsia="Times New Roman" w:hAnsi="Arial" w:cs="Times New Roman"/>
          <w:b w:val="0"/>
          <w:bCs w:val="0"/>
          <w:iCs w:val="0"/>
          <w:sz w:val="28"/>
          <w:szCs w:val="20"/>
          <w:lang w:val="it-IT"/>
        </w:rPr>
        <w:t xml:space="preserve"> NTN (Scenario C and D)</w:t>
      </w:r>
      <w:bookmarkEnd w:id="84"/>
    </w:p>
    <w:p w14:paraId="089A6E60" w14:textId="77777777" w:rsidR="0001408C" w:rsidRDefault="0001408C" w:rsidP="0001408C">
      <w:r>
        <w:t>Non-GEO satellites (LEO, MEO and HEO), on the other hand, may provide additional challenges, because their coverage may move due to their orbital movement. One of the consequences, for example, is that mobility actions by the network will result from the combination of satellite movement and UE movement.</w:t>
      </w:r>
    </w:p>
    <w:p w14:paraId="27891A5D" w14:textId="77777777" w:rsidR="0001408C" w:rsidRDefault="0001408C" w:rsidP="0001408C">
      <w:r>
        <w:t>As the satellite moves</w:t>
      </w:r>
      <w:r w:rsidRPr="00D041D2">
        <w:t xml:space="preserve"> </w:t>
      </w:r>
      <w:r>
        <w:t xml:space="preserve">across the geographical area of interest, its satellite beams will cover different portions of that area. The following scenarios could be envisaged for associating </w:t>
      </w:r>
      <w:r>
        <w:rPr>
          <w:i/>
        </w:rPr>
        <w:t>logical</w:t>
      </w:r>
      <w:r>
        <w:t xml:space="preserve"> network identifiers to </w:t>
      </w:r>
      <w:r>
        <w:rPr>
          <w:i/>
        </w:rPr>
        <w:t>physical</w:t>
      </w:r>
      <w:r>
        <w:t xml:space="preserve"> satellite beams:</w:t>
      </w:r>
    </w:p>
    <w:p w14:paraId="51C5322F" w14:textId="77777777" w:rsidR="0001408C" w:rsidRDefault="0001408C" w:rsidP="00B53658">
      <w:pPr>
        <w:numPr>
          <w:ilvl w:val="0"/>
          <w:numId w:val="17"/>
        </w:numPr>
        <w:jc w:val="left"/>
      </w:pPr>
      <w:r>
        <w:t xml:space="preserve">The association between physical satellite beams and logical cells is continuously reconfigured so that the same </w:t>
      </w:r>
      <w:proofErr w:type="spellStart"/>
      <w:r>
        <w:t>gNB</w:t>
      </w:r>
      <w:proofErr w:type="spellEnd"/>
      <w:r>
        <w:t xml:space="preserve"> ID, cell ID and TAC are always associated to the same geographical area (“Stationary identifiers on ground”);</w:t>
      </w:r>
    </w:p>
    <w:p w14:paraId="15230B18" w14:textId="77777777" w:rsidR="0001408C" w:rsidRDefault="0001408C" w:rsidP="00B53658">
      <w:pPr>
        <w:numPr>
          <w:ilvl w:val="0"/>
          <w:numId w:val="17"/>
        </w:numPr>
        <w:jc w:val="left"/>
      </w:pPr>
      <w:r>
        <w:t xml:space="preserve">The association between physical satellite beams and logical cells is fixed, so that the </w:t>
      </w:r>
      <w:proofErr w:type="spellStart"/>
      <w:r>
        <w:t>gNB</w:t>
      </w:r>
      <w:proofErr w:type="spellEnd"/>
      <w:r>
        <w:t xml:space="preserve"> ID, cell ID and TAC follow the satellite beam(s) and “sweep” across the coverage area (“Moving identifiers on ground”).</w:t>
      </w:r>
    </w:p>
    <w:p w14:paraId="7C6D5F46" w14:textId="77777777" w:rsidR="0001408C" w:rsidRDefault="0001408C" w:rsidP="0001408C">
      <w:r>
        <w:t xml:space="preserve">Notice that in both cases the required configuration is internal to the </w:t>
      </w:r>
      <w:proofErr w:type="spellStart"/>
      <w:r>
        <w:t>gNB</w:t>
      </w:r>
      <w:proofErr w:type="spellEnd"/>
      <w:r>
        <w:t xml:space="preserve"> (satellite system) serving the concerned cells.</w:t>
      </w:r>
    </w:p>
    <w:p w14:paraId="0AECEC2E" w14:textId="77777777" w:rsidR="0001408C" w:rsidRDefault="0001408C" w:rsidP="0001408C">
      <w:r>
        <w:t xml:space="preserve">In both cases, once the satellite moves out of coverage (e.g. below the horizon), the corresponding cell network identifier(s) will become unavailable in the coverage area. This may trigger multiple NG and/or </w:t>
      </w:r>
      <w:proofErr w:type="spellStart"/>
      <w:r>
        <w:t>Xn</w:t>
      </w:r>
      <w:proofErr w:type="spellEnd"/>
      <w:r>
        <w:t xml:space="preserve"> setup or configuration update procedures toward the rest of the RAN. This may be critical when comparing the different architecture options. E</w:t>
      </w:r>
      <w:r w:rsidRPr="008D4A8D">
        <w:t>phemeris information</w:t>
      </w:r>
      <w:r>
        <w:t xml:space="preserve"> could assist decisions to trigger interface setup and/or configuration updates.</w:t>
      </w:r>
    </w:p>
    <w:p w14:paraId="3E2D5BD4" w14:textId="77777777" w:rsidR="0001408C" w:rsidRPr="00BB6450" w:rsidRDefault="0001408C" w:rsidP="00B53658">
      <w:pPr>
        <w:pStyle w:val="Titre4"/>
        <w:keepNext/>
        <w:keepLines/>
        <w:numPr>
          <w:ilvl w:val="0"/>
          <w:numId w:val="0"/>
        </w:numPr>
        <w:spacing w:before="120" w:after="180"/>
        <w:ind w:left="864" w:hanging="864"/>
        <w:jc w:val="left"/>
        <w:rPr>
          <w:rFonts w:ascii="Arial" w:eastAsia="Times New Roman" w:hAnsi="Arial" w:cs="Times New Roman"/>
          <w:b w:val="0"/>
          <w:bCs w:val="0"/>
          <w:i w:val="0"/>
          <w:iCs w:val="0"/>
          <w:szCs w:val="20"/>
        </w:rPr>
      </w:pPr>
      <w:bookmarkStart w:id="85" w:name="_Toc6470781"/>
      <w:r w:rsidRPr="00BB6450">
        <w:rPr>
          <w:rFonts w:ascii="Arial" w:eastAsia="Times New Roman" w:hAnsi="Arial" w:cs="Times New Roman"/>
          <w:b w:val="0"/>
          <w:bCs w:val="0"/>
          <w:i w:val="0"/>
          <w:iCs w:val="0"/>
          <w:szCs w:val="20"/>
        </w:rPr>
        <w:t>8.5.3.1</w:t>
      </w:r>
      <w:r w:rsidRPr="00BB6450">
        <w:rPr>
          <w:rFonts w:ascii="Arial" w:eastAsia="Times New Roman" w:hAnsi="Arial" w:cs="Times New Roman"/>
          <w:b w:val="0"/>
          <w:bCs w:val="0"/>
          <w:i w:val="0"/>
          <w:iCs w:val="0"/>
          <w:szCs w:val="20"/>
        </w:rPr>
        <w:tab/>
      </w:r>
      <w:r w:rsidRPr="00BB6450">
        <w:rPr>
          <w:rFonts w:ascii="Arial" w:eastAsia="Times New Roman" w:hAnsi="Arial" w:cs="Times New Roman"/>
          <w:b w:val="0"/>
          <w:bCs w:val="0"/>
          <w:i w:val="0"/>
          <w:iCs w:val="0"/>
          <w:szCs w:val="20"/>
        </w:rPr>
        <w:tab/>
        <w:t>Stationary Identifiers on ground</w:t>
      </w:r>
      <w:bookmarkEnd w:id="85"/>
    </w:p>
    <w:p w14:paraId="6D28B9EA" w14:textId="77777777" w:rsidR="0001408C" w:rsidRPr="001F52C2" w:rsidRDefault="0001408C" w:rsidP="0001408C">
      <w:r w:rsidRPr="00566421">
        <w:t xml:space="preserve">A stationary UE on the ground will always be covered by the same cell identifiers in the same position (similarly to the terrestrial network scenario). This is only possible for earth-fixed beams. Depending on how closely the granularity of the satellite beams enables to contour the desired coverage area, there could be slight variations in coverage. However, apart from the frequent NG and/or </w:t>
      </w:r>
      <w:proofErr w:type="spellStart"/>
      <w:r w:rsidRPr="00566421">
        <w:t>Xn</w:t>
      </w:r>
      <w:proofErr w:type="spellEnd"/>
      <w:r w:rsidRPr="00566421">
        <w:t xml:space="preserve"> setup or configuration update, it seems there would be no other impact.</w:t>
      </w:r>
      <w:r>
        <w:t xml:space="preserve"> </w:t>
      </w:r>
    </w:p>
    <w:p w14:paraId="4E714769" w14:textId="77777777" w:rsidR="0001408C" w:rsidRPr="00BB6450" w:rsidRDefault="0001408C" w:rsidP="00B53658">
      <w:pPr>
        <w:pStyle w:val="Titre4"/>
        <w:keepNext/>
        <w:keepLines/>
        <w:numPr>
          <w:ilvl w:val="0"/>
          <w:numId w:val="0"/>
        </w:numPr>
        <w:spacing w:before="120" w:after="180"/>
        <w:ind w:left="864" w:hanging="864"/>
        <w:jc w:val="left"/>
        <w:rPr>
          <w:rFonts w:ascii="Arial" w:eastAsia="Times New Roman" w:hAnsi="Arial" w:cs="Times New Roman"/>
          <w:b w:val="0"/>
          <w:bCs w:val="0"/>
          <w:i w:val="0"/>
          <w:iCs w:val="0"/>
          <w:szCs w:val="20"/>
        </w:rPr>
      </w:pPr>
      <w:bookmarkStart w:id="86" w:name="_Toc6470782"/>
      <w:r w:rsidRPr="00BB6450">
        <w:rPr>
          <w:rFonts w:ascii="Arial" w:eastAsia="Times New Roman" w:hAnsi="Arial" w:cs="Times New Roman"/>
          <w:b w:val="0"/>
          <w:bCs w:val="0"/>
          <w:i w:val="0"/>
          <w:iCs w:val="0"/>
          <w:szCs w:val="20"/>
        </w:rPr>
        <w:t>8.5.3.2</w:t>
      </w:r>
      <w:r w:rsidRPr="00BB6450">
        <w:rPr>
          <w:rFonts w:ascii="Arial" w:eastAsia="Times New Roman" w:hAnsi="Arial" w:cs="Times New Roman"/>
          <w:b w:val="0"/>
          <w:bCs w:val="0"/>
          <w:i w:val="0"/>
          <w:iCs w:val="0"/>
          <w:szCs w:val="20"/>
        </w:rPr>
        <w:tab/>
      </w:r>
      <w:r w:rsidRPr="00BB6450">
        <w:rPr>
          <w:rFonts w:ascii="Arial" w:eastAsia="Times New Roman" w:hAnsi="Arial" w:cs="Times New Roman"/>
          <w:b w:val="0"/>
          <w:bCs w:val="0"/>
          <w:i w:val="0"/>
          <w:iCs w:val="0"/>
          <w:szCs w:val="20"/>
        </w:rPr>
        <w:tab/>
        <w:t>Moving Identifiers on ground</w:t>
      </w:r>
      <w:bookmarkEnd w:id="86"/>
    </w:p>
    <w:p w14:paraId="6ACD554B" w14:textId="77777777" w:rsidR="0001408C" w:rsidRDefault="0001408C" w:rsidP="0001408C">
      <w:r>
        <w:t>A stationary UE on the ground will be covered by different cell identifiers in the same position, according to the satellite motion.  The moving satellite is likely to provide multiple cells, which will all move together; therefore, their respective neighbour relations will remain unchanged with respect to the satellite motion. However relative position between satellites may vary so that PCI confusion is possible. If the same frequency is used by the NTN and Terrestrial Network at a given location, then this may cause PCI confusion as well.</w:t>
      </w:r>
    </w:p>
    <w:p w14:paraId="624E0964" w14:textId="77777777" w:rsidR="0001408C" w:rsidRPr="00BB6450" w:rsidRDefault="0001408C" w:rsidP="00B53658">
      <w:pPr>
        <w:pStyle w:val="Titre4"/>
        <w:keepNext/>
        <w:keepLines/>
        <w:numPr>
          <w:ilvl w:val="0"/>
          <w:numId w:val="0"/>
        </w:numPr>
        <w:spacing w:before="120" w:after="180"/>
        <w:ind w:left="864" w:hanging="864"/>
        <w:jc w:val="left"/>
        <w:rPr>
          <w:rFonts w:ascii="Arial" w:eastAsia="Times New Roman" w:hAnsi="Arial" w:cs="Times New Roman"/>
          <w:b w:val="0"/>
          <w:bCs w:val="0"/>
          <w:i w:val="0"/>
          <w:iCs w:val="0"/>
          <w:szCs w:val="20"/>
        </w:rPr>
      </w:pPr>
      <w:bookmarkStart w:id="87" w:name="_Toc6470783"/>
      <w:r w:rsidRPr="00BB6450">
        <w:rPr>
          <w:rFonts w:ascii="Arial" w:eastAsia="Times New Roman" w:hAnsi="Arial" w:cs="Times New Roman"/>
          <w:b w:val="0"/>
          <w:bCs w:val="0"/>
          <w:i w:val="0"/>
          <w:iCs w:val="0"/>
          <w:szCs w:val="20"/>
        </w:rPr>
        <w:lastRenderedPageBreak/>
        <w:t>8.5.3.3</w:t>
      </w:r>
      <w:r w:rsidRPr="00BB6450">
        <w:rPr>
          <w:rFonts w:ascii="Arial" w:eastAsia="Times New Roman" w:hAnsi="Arial" w:cs="Times New Roman"/>
          <w:b w:val="0"/>
          <w:bCs w:val="0"/>
          <w:i w:val="0"/>
          <w:iCs w:val="0"/>
          <w:szCs w:val="20"/>
        </w:rPr>
        <w:tab/>
      </w:r>
      <w:r w:rsidRPr="00BB6450">
        <w:rPr>
          <w:rFonts w:ascii="Arial" w:eastAsia="Times New Roman" w:hAnsi="Arial" w:cs="Times New Roman"/>
          <w:b w:val="0"/>
          <w:bCs w:val="0"/>
          <w:i w:val="0"/>
          <w:iCs w:val="0"/>
          <w:szCs w:val="20"/>
        </w:rPr>
        <w:tab/>
        <w:t>Possible Implications on Neighbour Relationships</w:t>
      </w:r>
      <w:bookmarkEnd w:id="87"/>
    </w:p>
    <w:p w14:paraId="66CB37CA" w14:textId="77777777" w:rsidR="0001408C" w:rsidRPr="001F52C2" w:rsidRDefault="0001408C" w:rsidP="0001408C">
      <w:r w:rsidRPr="00566421">
        <w:t>One aspect to further consider is what happens with respect to fixed (e.g. terrestrial) RAN nodes: in principle, the neighbo</w:t>
      </w:r>
      <w:r>
        <w:t>u</w:t>
      </w:r>
      <w:r w:rsidRPr="00566421">
        <w:t>r relation between two cells belonging to respectively a fixed RAN and a moving RAN or to two different moving RAN keeps changing</w:t>
      </w:r>
      <w:bookmarkStart w:id="88" w:name="_Hlk2270770"/>
      <w:r w:rsidRPr="00566421">
        <w:t xml:space="preserve"> reusing current mechanisms such as e.g. ANR between a fixed RAN and a moving RAN.</w:t>
      </w:r>
    </w:p>
    <w:p w14:paraId="1D2820E5" w14:textId="77777777" w:rsidR="0001408C" w:rsidRPr="00BB6450" w:rsidRDefault="0001408C" w:rsidP="00B53658">
      <w:pPr>
        <w:pStyle w:val="Titre4"/>
        <w:keepNext/>
        <w:keepLines/>
        <w:numPr>
          <w:ilvl w:val="0"/>
          <w:numId w:val="0"/>
        </w:numPr>
        <w:spacing w:before="120" w:after="180"/>
        <w:ind w:left="864" w:hanging="864"/>
        <w:jc w:val="left"/>
        <w:rPr>
          <w:rFonts w:ascii="Arial" w:eastAsia="Times New Roman" w:hAnsi="Arial" w:cs="Times New Roman"/>
          <w:b w:val="0"/>
          <w:bCs w:val="0"/>
          <w:i w:val="0"/>
          <w:iCs w:val="0"/>
          <w:szCs w:val="20"/>
        </w:rPr>
      </w:pPr>
      <w:bookmarkStart w:id="89" w:name="_Toc6470784"/>
      <w:bookmarkEnd w:id="88"/>
      <w:r w:rsidRPr="00BB6450">
        <w:rPr>
          <w:rFonts w:ascii="Arial" w:eastAsia="Times New Roman" w:hAnsi="Arial" w:cs="Times New Roman"/>
          <w:b w:val="0"/>
          <w:bCs w:val="0"/>
          <w:i w:val="0"/>
          <w:iCs w:val="0"/>
          <w:szCs w:val="20"/>
        </w:rPr>
        <w:t>8.5.3.4</w:t>
      </w:r>
      <w:r w:rsidRPr="00BB6450">
        <w:rPr>
          <w:rFonts w:ascii="Arial" w:eastAsia="Times New Roman" w:hAnsi="Arial" w:cs="Times New Roman"/>
          <w:b w:val="0"/>
          <w:bCs w:val="0"/>
          <w:i w:val="0"/>
          <w:iCs w:val="0"/>
          <w:szCs w:val="20"/>
        </w:rPr>
        <w:tab/>
      </w:r>
      <w:r w:rsidRPr="00BB6450">
        <w:rPr>
          <w:rFonts w:ascii="Arial" w:eastAsia="Times New Roman" w:hAnsi="Arial" w:cs="Times New Roman"/>
          <w:b w:val="0"/>
          <w:bCs w:val="0"/>
          <w:i w:val="0"/>
          <w:iCs w:val="0"/>
          <w:szCs w:val="20"/>
        </w:rPr>
        <w:tab/>
        <w:t>Possible PCI Conflicts</w:t>
      </w:r>
      <w:bookmarkEnd w:id="89"/>
    </w:p>
    <w:p w14:paraId="2782A2DF" w14:textId="77777777" w:rsidR="0001408C" w:rsidRDefault="0001408C" w:rsidP="0001408C">
      <w:r>
        <w:t>Moving cells can create PCI conflicts, namely PCI collisions (when two cells with the same PCI become direct neighbours) and PCI confusion (when two cells with same PCI become neighbours of one cell). The result of those PCI conflicts can be radio link failures (PCI collision) or handover failures (PCI confusion). Unfortunately, it is not always possible to detect that the root cause of those failures were a PCI problem, and not another mobility problem. PCI problems can be avoided by two principle methods</w:t>
      </w:r>
    </w:p>
    <w:p w14:paraId="59AF08E5" w14:textId="77777777" w:rsidR="0001408C" w:rsidRDefault="0001408C" w:rsidP="00B53658">
      <w:pPr>
        <w:numPr>
          <w:ilvl w:val="1"/>
          <w:numId w:val="18"/>
        </w:numPr>
        <w:overflowPunct w:val="0"/>
        <w:autoSpaceDE w:val="0"/>
        <w:autoSpaceDN w:val="0"/>
        <w:adjustRightInd w:val="0"/>
        <w:spacing w:after="180"/>
        <w:ind w:left="720"/>
        <w:textAlignment w:val="baseline"/>
      </w:pPr>
      <w:r>
        <w:t>If there are less cells than PCIs, then we can certainly assign unique PCIs. Similarly, if we can partition the cells into groups, where we can guarantee that groups are sufficiently spatially separated, we can partition the PCIs appropriately and assign unique PCIs within the groups.</w:t>
      </w:r>
    </w:p>
    <w:p w14:paraId="2AF528C3" w14:textId="77777777" w:rsidR="0001408C" w:rsidRDefault="0001408C" w:rsidP="00B53658">
      <w:pPr>
        <w:numPr>
          <w:ilvl w:val="1"/>
          <w:numId w:val="18"/>
        </w:numPr>
        <w:overflowPunct w:val="0"/>
        <w:autoSpaceDE w:val="0"/>
        <w:autoSpaceDN w:val="0"/>
        <w:adjustRightInd w:val="0"/>
        <w:spacing w:after="180"/>
        <w:ind w:left="720"/>
        <w:textAlignment w:val="baseline"/>
      </w:pPr>
      <w:r>
        <w:rPr>
          <w:rFonts w:hint="eastAsia"/>
          <w:lang w:eastAsia="zh-CN"/>
        </w:rPr>
        <w:t>In</w:t>
      </w:r>
      <w:r>
        <w:rPr>
          <w:rFonts w:hint="eastAsia"/>
        </w:rPr>
        <w:t xml:space="preserve"> case it is difficult to </w:t>
      </w:r>
      <w:r>
        <w:t xml:space="preserve">assign unique PCIs within the groups, it may require to regularly verify whether the PCI allocation is still appropriate and re-plan PCIs otherwise. For NTN architecture with </w:t>
      </w:r>
      <w:proofErr w:type="spellStart"/>
      <w:r>
        <w:t>gNB</w:t>
      </w:r>
      <w:proofErr w:type="spellEnd"/>
      <w:r>
        <w:t xml:space="preserve">-CU on ground, the </w:t>
      </w:r>
      <w:proofErr w:type="spellStart"/>
      <w:r>
        <w:t>Xn</w:t>
      </w:r>
      <w:proofErr w:type="spellEnd"/>
      <w:r>
        <w:t xml:space="preserve"> interface can help the </w:t>
      </w:r>
      <w:proofErr w:type="spellStart"/>
      <w:r>
        <w:t>gNB</w:t>
      </w:r>
      <w:proofErr w:type="spellEnd"/>
      <w:r>
        <w:t xml:space="preserve">-CU to detect the PCI collision and the PCI confusion. For NTN architecture option with </w:t>
      </w:r>
      <w:proofErr w:type="spellStart"/>
      <w:r>
        <w:t>gNB</w:t>
      </w:r>
      <w:proofErr w:type="spellEnd"/>
      <w:r>
        <w:t xml:space="preserve"> on satellite, the </w:t>
      </w:r>
      <w:proofErr w:type="spellStart"/>
      <w:r>
        <w:t>Xn</w:t>
      </w:r>
      <w:proofErr w:type="spellEnd"/>
      <w:r>
        <w:t xml:space="preserve"> over ISL is needed for satellite </w:t>
      </w:r>
      <w:proofErr w:type="spellStart"/>
      <w:r>
        <w:t>gNB</w:t>
      </w:r>
      <w:proofErr w:type="spellEnd"/>
      <w:r>
        <w:t xml:space="preserve"> to detect the PCI collision and the PCU confusion.</w:t>
      </w:r>
    </w:p>
    <w:p w14:paraId="1A298614" w14:textId="77777777" w:rsidR="0001408C" w:rsidRDefault="0001408C" w:rsidP="0001408C">
      <w:pPr>
        <w:ind w:left="720"/>
      </w:pPr>
      <w:r>
        <w:t xml:space="preserve">In some scenarios, the NTN cell may need to change PCI. For example, in case a </w:t>
      </w:r>
      <w:proofErr w:type="spellStart"/>
      <w:r>
        <w:t>gNB</w:t>
      </w:r>
      <w:proofErr w:type="spellEnd"/>
      <w:r>
        <w:t xml:space="preserve">-CU change with </w:t>
      </w:r>
      <w:proofErr w:type="spellStart"/>
      <w:r>
        <w:t>gNB</w:t>
      </w:r>
      <w:proofErr w:type="spellEnd"/>
      <w:r>
        <w:t xml:space="preserve">-DU on satellite, the NTN cell may have to change PCI in order to force a handover procedure, which is used to reconfigure the UE with new parameters generated by the new </w:t>
      </w:r>
      <w:proofErr w:type="spellStart"/>
      <w:r>
        <w:t>gNB</w:t>
      </w:r>
      <w:proofErr w:type="spellEnd"/>
      <w:r>
        <w:t xml:space="preserve">-CU. In these scenarios, a NTN cell may need to be preconfigured with multiple PCIs, i.e. to be used with different </w:t>
      </w:r>
      <w:proofErr w:type="spellStart"/>
      <w:r>
        <w:t>gNB</w:t>
      </w:r>
      <w:proofErr w:type="spellEnd"/>
      <w:r>
        <w:t xml:space="preserve">-CUs. Alternatively, the </w:t>
      </w:r>
      <w:proofErr w:type="spellStart"/>
      <w:r>
        <w:t>gNB</w:t>
      </w:r>
      <w:proofErr w:type="spellEnd"/>
      <w:r>
        <w:t>-CU may reconfigure the new PCI.</w:t>
      </w:r>
    </w:p>
    <w:p w14:paraId="46095A73" w14:textId="77777777" w:rsidR="0001408C" w:rsidRDefault="0001408C" w:rsidP="0001408C">
      <w:r w:rsidRPr="00B5522C">
        <w:t xml:space="preserve">Existing </w:t>
      </w:r>
      <w:proofErr w:type="spellStart"/>
      <w:r w:rsidRPr="00B5522C">
        <w:t>Xn</w:t>
      </w:r>
      <w:proofErr w:type="spellEnd"/>
      <w:r w:rsidRPr="00B5522C">
        <w:t xml:space="preserve"> interface and F1 interface </w:t>
      </w:r>
      <w:r>
        <w:t>can be reused</w:t>
      </w:r>
      <w:r w:rsidRPr="00B5522C">
        <w:t xml:space="preserve"> for distributed PCI selection and PCI reconfiguration.</w:t>
      </w:r>
    </w:p>
    <w:p w14:paraId="6FDFB58E" w14:textId="77777777" w:rsidR="0001408C" w:rsidRDefault="0001408C" w:rsidP="0001408C"/>
    <w:p w14:paraId="7445093C" w14:textId="77777777" w:rsidR="0001408C" w:rsidRPr="00BB6450" w:rsidRDefault="0001408C" w:rsidP="00B53658">
      <w:pPr>
        <w:pStyle w:val="Titre2"/>
        <w:numPr>
          <w:ilvl w:val="0"/>
          <w:numId w:val="0"/>
        </w:numPr>
        <w:spacing w:before="180" w:after="180" w:line="240" w:lineRule="auto"/>
        <w:ind w:left="576" w:hanging="576"/>
        <w:rPr>
          <w:rFonts w:ascii="Arial" w:eastAsia="Times New Roman" w:hAnsi="Arial" w:cs="Times New Roman"/>
          <w:b w:val="0"/>
          <w:bCs w:val="0"/>
          <w:i w:val="0"/>
          <w:iCs w:val="0"/>
          <w:sz w:val="32"/>
          <w:szCs w:val="20"/>
        </w:rPr>
      </w:pPr>
      <w:bookmarkStart w:id="90" w:name="_Toc6470785"/>
      <w:r w:rsidRPr="00BB6450">
        <w:rPr>
          <w:rFonts w:ascii="Arial" w:eastAsia="Times New Roman" w:hAnsi="Arial" w:cs="Times New Roman"/>
          <w:b w:val="0"/>
          <w:bCs w:val="0"/>
          <w:i w:val="0"/>
          <w:iCs w:val="0"/>
          <w:sz w:val="32"/>
          <w:szCs w:val="20"/>
        </w:rPr>
        <w:t>8.6</w:t>
      </w:r>
      <w:r w:rsidRPr="00BB6450">
        <w:rPr>
          <w:rFonts w:ascii="Arial" w:eastAsia="Times New Roman" w:hAnsi="Arial" w:cs="Times New Roman"/>
          <w:b w:val="0"/>
          <w:bCs w:val="0"/>
          <w:i w:val="0"/>
          <w:iCs w:val="0"/>
          <w:sz w:val="32"/>
          <w:szCs w:val="20"/>
        </w:rPr>
        <w:tab/>
        <w:t>User Location</w:t>
      </w:r>
      <w:bookmarkEnd w:id="90"/>
    </w:p>
    <w:p w14:paraId="17803E5B" w14:textId="77777777" w:rsidR="0001408C" w:rsidRDefault="0001408C" w:rsidP="0001408C">
      <w:pPr>
        <w:rPr>
          <w:lang w:eastAsia="da-DK"/>
        </w:rPr>
      </w:pPr>
      <w:r>
        <w:rPr>
          <w:lang w:val="en-US" w:eastAsia="da-DK"/>
        </w:rPr>
        <w:t xml:space="preserve">A non-terrestrial network may provide global, or multi-country coverage. </w:t>
      </w:r>
      <w:r>
        <w:rPr>
          <w:lang w:eastAsia="da-DK"/>
        </w:rPr>
        <w:t xml:space="preserve">This imposes new challenges as compared to the terrestrial networks. For example, different policies may apply in different countries. The policies are enforced while the UE is in RRC CONNECTED mode. </w:t>
      </w:r>
    </w:p>
    <w:p w14:paraId="2DE4F0C4" w14:textId="77777777" w:rsidR="0001408C" w:rsidRPr="00D67207" w:rsidRDefault="0001408C" w:rsidP="0001408C">
      <w:pPr>
        <w:rPr>
          <w:lang w:val="en-US" w:eastAsia="da-DK"/>
        </w:rPr>
      </w:pPr>
      <w:r>
        <w:rPr>
          <w:lang w:eastAsia="da-DK"/>
        </w:rPr>
        <w:t xml:space="preserve">The coverage area of one satellite beam may cover (parts of or) more than one country at times, while the satellite field </w:t>
      </w:r>
      <w:r w:rsidRPr="00D67207">
        <w:rPr>
          <w:lang w:val="en-US" w:eastAsia="da-DK"/>
        </w:rPr>
        <w:t>of view may be larger than a country.</w:t>
      </w:r>
    </w:p>
    <w:p w14:paraId="42F56286" w14:textId="77777777" w:rsidR="0001408C" w:rsidRDefault="0001408C" w:rsidP="0001408C">
      <w:pPr>
        <w:rPr>
          <w:lang w:val="en-US" w:eastAsia="da-DK"/>
        </w:rPr>
      </w:pPr>
      <w:r w:rsidRPr="00D67207">
        <w:rPr>
          <w:lang w:val="en-US" w:eastAsia="da-DK"/>
        </w:rPr>
        <w:t>The User Location Information</w:t>
      </w:r>
      <w:r w:rsidRPr="00D67207">
        <w:rPr>
          <w:rFonts w:hint="eastAsia"/>
          <w:lang w:val="en-US" w:eastAsia="da-DK"/>
        </w:rPr>
        <w:t>, i.e. NTN cell id</w:t>
      </w:r>
      <w:r>
        <w:rPr>
          <w:lang w:val="en-US" w:eastAsia="da-DK"/>
        </w:rPr>
        <w:t>,</w:t>
      </w:r>
      <w:r w:rsidRPr="00D67207">
        <w:rPr>
          <w:lang w:val="en-US" w:eastAsia="da-DK"/>
        </w:rPr>
        <w:t xml:space="preserve"> </w:t>
      </w:r>
      <w:r w:rsidRPr="00D67207">
        <w:rPr>
          <w:rFonts w:hint="eastAsia"/>
          <w:lang w:val="en-US" w:eastAsia="da-DK"/>
        </w:rPr>
        <w:t>may</w:t>
      </w:r>
      <w:r w:rsidRPr="00D67207">
        <w:rPr>
          <w:lang w:val="en-US" w:eastAsia="da-DK"/>
        </w:rPr>
        <w:t xml:space="preserve"> not provide sufficient accuracy to the network to ensure that the right, country-specific policies can be applied. A more accurate UE location determination scheme for RRC CONNECTED UE may be needed to enforce country-specific policies.</w:t>
      </w:r>
    </w:p>
    <w:p w14:paraId="5AD187EB" w14:textId="77777777" w:rsidR="0001408C" w:rsidRDefault="0001408C" w:rsidP="0001408C"/>
    <w:p w14:paraId="33582906" w14:textId="77777777" w:rsidR="0001408C" w:rsidRPr="00BB6450" w:rsidRDefault="0001408C" w:rsidP="00B53658">
      <w:pPr>
        <w:pStyle w:val="Titre2"/>
        <w:numPr>
          <w:ilvl w:val="0"/>
          <w:numId w:val="0"/>
        </w:numPr>
        <w:spacing w:before="180" w:after="180" w:line="240" w:lineRule="auto"/>
        <w:ind w:left="576" w:hanging="576"/>
        <w:rPr>
          <w:rFonts w:ascii="Arial" w:eastAsia="Times New Roman" w:hAnsi="Arial" w:cs="Times New Roman"/>
          <w:b w:val="0"/>
          <w:bCs w:val="0"/>
          <w:i w:val="0"/>
          <w:iCs w:val="0"/>
          <w:sz w:val="32"/>
          <w:szCs w:val="20"/>
        </w:rPr>
      </w:pPr>
      <w:bookmarkStart w:id="91" w:name="_Toc6470786"/>
      <w:r w:rsidRPr="00BB6450">
        <w:rPr>
          <w:rFonts w:ascii="Arial" w:eastAsia="Times New Roman" w:hAnsi="Arial" w:cs="Times New Roman"/>
          <w:b w:val="0"/>
          <w:bCs w:val="0"/>
          <w:i w:val="0"/>
          <w:iCs w:val="0"/>
          <w:sz w:val="32"/>
          <w:szCs w:val="20"/>
        </w:rPr>
        <w:t>8.7</w:t>
      </w:r>
      <w:r w:rsidRPr="00BB6450">
        <w:rPr>
          <w:rFonts w:ascii="Arial" w:eastAsia="Times New Roman" w:hAnsi="Arial" w:cs="Times New Roman"/>
          <w:b w:val="0"/>
          <w:bCs w:val="0"/>
          <w:i w:val="0"/>
          <w:iCs w:val="0"/>
          <w:sz w:val="32"/>
          <w:szCs w:val="20"/>
        </w:rPr>
        <w:tab/>
      </w:r>
      <w:r w:rsidRPr="00BB6450">
        <w:rPr>
          <w:rFonts w:ascii="Arial" w:eastAsia="Times New Roman" w:hAnsi="Arial" w:cs="Times New Roman"/>
          <w:b w:val="0"/>
          <w:bCs w:val="0"/>
          <w:i w:val="0"/>
          <w:iCs w:val="0"/>
          <w:sz w:val="32"/>
          <w:szCs w:val="20"/>
        </w:rPr>
        <w:tab/>
        <w:t>UE Mobility Aspects</w:t>
      </w:r>
      <w:bookmarkEnd w:id="91"/>
    </w:p>
    <w:p w14:paraId="582A9F2C" w14:textId="77777777" w:rsidR="0001408C" w:rsidRPr="00BB6450" w:rsidRDefault="0001408C" w:rsidP="00BB6450">
      <w:pPr>
        <w:pStyle w:val="Titre3"/>
        <w:spacing w:before="120" w:after="180" w:line="240" w:lineRule="auto"/>
        <w:ind w:left="1134" w:hanging="1134"/>
        <w:rPr>
          <w:rFonts w:ascii="Arial" w:eastAsia="Times New Roman" w:hAnsi="Arial" w:cs="Times New Roman"/>
          <w:b w:val="0"/>
          <w:bCs w:val="0"/>
          <w:iCs w:val="0"/>
          <w:sz w:val="28"/>
          <w:szCs w:val="20"/>
        </w:rPr>
      </w:pPr>
      <w:bookmarkStart w:id="92" w:name="_Toc6470787"/>
      <w:r w:rsidRPr="00BB6450">
        <w:rPr>
          <w:rFonts w:ascii="Arial" w:eastAsia="Times New Roman" w:hAnsi="Arial" w:cs="Times New Roman"/>
          <w:b w:val="0"/>
          <w:bCs w:val="0"/>
          <w:iCs w:val="0"/>
          <w:sz w:val="28"/>
          <w:szCs w:val="20"/>
        </w:rPr>
        <w:t>8.7.1</w:t>
      </w:r>
      <w:r w:rsidRPr="00BB6450">
        <w:rPr>
          <w:rFonts w:ascii="Arial" w:eastAsia="Times New Roman" w:hAnsi="Arial" w:cs="Times New Roman"/>
          <w:b w:val="0"/>
          <w:bCs w:val="0"/>
          <w:iCs w:val="0"/>
          <w:sz w:val="28"/>
          <w:szCs w:val="20"/>
        </w:rPr>
        <w:tab/>
        <w:t>Architecture Classification</w:t>
      </w:r>
      <w:bookmarkEnd w:id="92"/>
    </w:p>
    <w:p w14:paraId="76294C93" w14:textId="77777777" w:rsidR="0001408C" w:rsidRDefault="0001408C" w:rsidP="0001408C">
      <w:r>
        <w:t>In the following sections, the architecture options previously described will be referred to as follows:</w:t>
      </w:r>
    </w:p>
    <w:p w14:paraId="296B8B54" w14:textId="77777777" w:rsidR="0001408C" w:rsidRDefault="0001408C" w:rsidP="00B53658">
      <w:pPr>
        <w:numPr>
          <w:ilvl w:val="0"/>
          <w:numId w:val="22"/>
        </w:numPr>
        <w:jc w:val="left"/>
      </w:pPr>
      <w:r>
        <w:t>Transparent based non-terrestrial access network (Sec. 5.1);</w:t>
      </w:r>
    </w:p>
    <w:p w14:paraId="1DCCECF6" w14:textId="77777777" w:rsidR="0001408C" w:rsidRDefault="0001408C" w:rsidP="00B53658">
      <w:pPr>
        <w:numPr>
          <w:ilvl w:val="0"/>
          <w:numId w:val="22"/>
        </w:numPr>
        <w:jc w:val="left"/>
      </w:pPr>
      <w:r>
        <w:t xml:space="preserve">Regenerative satellite and split </w:t>
      </w:r>
      <w:proofErr w:type="spellStart"/>
      <w:r>
        <w:t>gNB</w:t>
      </w:r>
      <w:proofErr w:type="spellEnd"/>
      <w:r>
        <w:t xml:space="preserve"> (Sec. 5.3.2);</w:t>
      </w:r>
    </w:p>
    <w:p w14:paraId="59AB4BDE" w14:textId="77777777" w:rsidR="0001408C" w:rsidRDefault="0001408C" w:rsidP="00B53658">
      <w:pPr>
        <w:numPr>
          <w:ilvl w:val="0"/>
          <w:numId w:val="22"/>
        </w:numPr>
        <w:jc w:val="left"/>
      </w:pPr>
      <w:r>
        <w:t xml:space="preserve">Regenerative satellite and on-board </w:t>
      </w:r>
      <w:proofErr w:type="spellStart"/>
      <w:r>
        <w:t>gNB</w:t>
      </w:r>
      <w:proofErr w:type="spellEnd"/>
      <w:r>
        <w:t>(s) (Sec. 5.2.1);</w:t>
      </w:r>
    </w:p>
    <w:p w14:paraId="1B8A6DD3" w14:textId="77777777" w:rsidR="0001408C" w:rsidRDefault="0001408C" w:rsidP="00B53658">
      <w:pPr>
        <w:numPr>
          <w:ilvl w:val="0"/>
          <w:numId w:val="22"/>
        </w:numPr>
        <w:jc w:val="left"/>
      </w:pPr>
      <w:r>
        <w:t xml:space="preserve">Regenerative satellite with Inter-Satellite Links (ISLs), </w:t>
      </w:r>
      <w:proofErr w:type="spellStart"/>
      <w:r>
        <w:t>gNB</w:t>
      </w:r>
      <w:proofErr w:type="spellEnd"/>
      <w:r>
        <w:t xml:space="preserve"> processed payload (Sec. 5.2.1);</w:t>
      </w:r>
    </w:p>
    <w:p w14:paraId="28A3F9E4" w14:textId="77777777" w:rsidR="0001408C" w:rsidRDefault="0001408C" w:rsidP="00B53658">
      <w:pPr>
        <w:numPr>
          <w:ilvl w:val="0"/>
          <w:numId w:val="22"/>
        </w:numPr>
        <w:jc w:val="left"/>
      </w:pPr>
      <w:proofErr w:type="spellStart"/>
      <w:r>
        <w:lastRenderedPageBreak/>
        <w:t>gNB</w:t>
      </w:r>
      <w:proofErr w:type="spellEnd"/>
      <w:r>
        <w:t xml:space="preserve"> processed payload, Relay-like architecture (Sec. 5.3.3).</w:t>
      </w:r>
    </w:p>
    <w:p w14:paraId="35B6692F" w14:textId="77777777" w:rsidR="0001408C" w:rsidRPr="00BB6450" w:rsidRDefault="0001408C" w:rsidP="00BB6450">
      <w:pPr>
        <w:pStyle w:val="Titre3"/>
        <w:spacing w:before="120" w:after="180" w:line="240" w:lineRule="auto"/>
        <w:ind w:left="1134" w:hanging="1134"/>
        <w:rPr>
          <w:rFonts w:ascii="Arial" w:eastAsia="Times New Roman" w:hAnsi="Arial" w:cs="Times New Roman"/>
          <w:b w:val="0"/>
          <w:bCs w:val="0"/>
          <w:iCs w:val="0"/>
          <w:sz w:val="28"/>
          <w:szCs w:val="20"/>
        </w:rPr>
      </w:pPr>
      <w:bookmarkStart w:id="93" w:name="_Toc6470788"/>
      <w:r w:rsidRPr="00BB6450">
        <w:rPr>
          <w:rFonts w:ascii="Arial" w:eastAsia="Times New Roman" w:hAnsi="Arial" w:cs="Times New Roman"/>
          <w:b w:val="0"/>
          <w:bCs w:val="0"/>
          <w:iCs w:val="0"/>
          <w:sz w:val="28"/>
          <w:szCs w:val="20"/>
        </w:rPr>
        <w:t>8.7.2</w:t>
      </w:r>
      <w:r w:rsidRPr="00BB6450">
        <w:rPr>
          <w:rFonts w:ascii="Arial" w:eastAsia="Times New Roman" w:hAnsi="Arial" w:cs="Times New Roman"/>
          <w:b w:val="0"/>
          <w:bCs w:val="0"/>
          <w:iCs w:val="0"/>
          <w:sz w:val="28"/>
          <w:szCs w:val="20"/>
        </w:rPr>
        <w:tab/>
        <w:t>Intra-</w:t>
      </w:r>
      <w:proofErr w:type="spellStart"/>
      <w:r w:rsidRPr="00BB6450">
        <w:rPr>
          <w:rFonts w:ascii="Arial" w:eastAsia="Times New Roman" w:hAnsi="Arial" w:cs="Times New Roman"/>
          <w:b w:val="0"/>
          <w:bCs w:val="0"/>
          <w:iCs w:val="0"/>
          <w:sz w:val="28"/>
          <w:szCs w:val="20"/>
        </w:rPr>
        <w:t>gNB</w:t>
      </w:r>
      <w:proofErr w:type="spellEnd"/>
      <w:r w:rsidRPr="00BB6450">
        <w:rPr>
          <w:rFonts w:ascii="Arial" w:eastAsia="Times New Roman" w:hAnsi="Arial" w:cs="Times New Roman"/>
          <w:b w:val="0"/>
          <w:bCs w:val="0"/>
          <w:iCs w:val="0"/>
          <w:sz w:val="28"/>
          <w:szCs w:val="20"/>
        </w:rPr>
        <w:t xml:space="preserve"> Mobility (“Monolithic </w:t>
      </w:r>
      <w:proofErr w:type="spellStart"/>
      <w:r w:rsidRPr="00BB6450">
        <w:rPr>
          <w:rFonts w:ascii="Arial" w:eastAsia="Times New Roman" w:hAnsi="Arial" w:cs="Times New Roman"/>
          <w:b w:val="0"/>
          <w:bCs w:val="0"/>
          <w:iCs w:val="0"/>
          <w:sz w:val="28"/>
          <w:szCs w:val="20"/>
        </w:rPr>
        <w:t>gNB</w:t>
      </w:r>
      <w:proofErr w:type="spellEnd"/>
      <w:r w:rsidRPr="00BB6450">
        <w:rPr>
          <w:rFonts w:ascii="Arial" w:eastAsia="Times New Roman" w:hAnsi="Arial" w:cs="Times New Roman"/>
          <w:b w:val="0"/>
          <w:bCs w:val="0"/>
          <w:iCs w:val="0"/>
          <w:sz w:val="28"/>
          <w:szCs w:val="20"/>
        </w:rPr>
        <w:t>”)</w:t>
      </w:r>
      <w:bookmarkEnd w:id="93"/>
    </w:p>
    <w:p w14:paraId="31EE033F" w14:textId="77777777" w:rsidR="0001408C" w:rsidRPr="006A692B" w:rsidRDefault="0001408C" w:rsidP="0001408C">
      <w:r>
        <w:t xml:space="preserve">In this case, all necessary signalling is confined to within the </w:t>
      </w:r>
      <w:proofErr w:type="spellStart"/>
      <w:r>
        <w:t>gNB</w:t>
      </w:r>
      <w:proofErr w:type="spellEnd"/>
      <w:r>
        <w:t xml:space="preserve">, with no signalling impact on NG or </w:t>
      </w:r>
      <w:proofErr w:type="spellStart"/>
      <w:r>
        <w:t>Xn</w:t>
      </w:r>
      <w:proofErr w:type="spellEnd"/>
      <w:r>
        <w:t xml:space="preserve">. For the case of “monolithic” </w:t>
      </w:r>
      <w:proofErr w:type="spellStart"/>
      <w:r>
        <w:t>gNB</w:t>
      </w:r>
      <w:proofErr w:type="spellEnd"/>
      <w:r>
        <w:t>, this is supported without any standards impact by Architectures 1, 3, 4, and 5.</w:t>
      </w:r>
    </w:p>
    <w:p w14:paraId="12FF5331" w14:textId="77777777" w:rsidR="0001408C" w:rsidRPr="00BB6450" w:rsidRDefault="0001408C" w:rsidP="00BB6450">
      <w:pPr>
        <w:pStyle w:val="Titre3"/>
        <w:spacing w:before="120" w:after="180" w:line="240" w:lineRule="auto"/>
        <w:ind w:left="1134" w:hanging="1134"/>
        <w:rPr>
          <w:rFonts w:ascii="Arial" w:eastAsia="Times New Roman" w:hAnsi="Arial" w:cs="Times New Roman"/>
          <w:b w:val="0"/>
          <w:bCs w:val="0"/>
          <w:iCs w:val="0"/>
          <w:sz w:val="28"/>
          <w:szCs w:val="20"/>
        </w:rPr>
      </w:pPr>
      <w:bookmarkStart w:id="94" w:name="_Toc6470789"/>
      <w:r w:rsidRPr="00BB6450">
        <w:rPr>
          <w:rFonts w:ascii="Arial" w:eastAsia="Times New Roman" w:hAnsi="Arial" w:cs="Times New Roman"/>
          <w:b w:val="0"/>
          <w:bCs w:val="0"/>
          <w:iCs w:val="0"/>
          <w:sz w:val="28"/>
          <w:szCs w:val="20"/>
        </w:rPr>
        <w:t>8.7.3</w:t>
      </w:r>
      <w:r w:rsidRPr="00BB6450">
        <w:rPr>
          <w:rFonts w:ascii="Arial" w:eastAsia="Times New Roman" w:hAnsi="Arial" w:cs="Times New Roman"/>
          <w:b w:val="0"/>
          <w:bCs w:val="0"/>
          <w:iCs w:val="0"/>
          <w:sz w:val="28"/>
          <w:szCs w:val="20"/>
        </w:rPr>
        <w:tab/>
        <w:t>Intra-DU Mobility</w:t>
      </w:r>
      <w:bookmarkEnd w:id="94"/>
    </w:p>
    <w:p w14:paraId="68274754" w14:textId="77777777" w:rsidR="0001408C" w:rsidRPr="006A692B" w:rsidRDefault="0001408C" w:rsidP="0001408C">
      <w:r>
        <w:t>In this case, all necessary signalling is confined to within the DU, with no signalling impact on F1. This is supported by Architecture 2 without any standards impact.</w:t>
      </w:r>
    </w:p>
    <w:p w14:paraId="45E85B20" w14:textId="77777777" w:rsidR="0001408C" w:rsidRPr="00BB6450" w:rsidRDefault="0001408C" w:rsidP="00BB6450">
      <w:pPr>
        <w:pStyle w:val="Titre3"/>
        <w:spacing w:before="120" w:after="180" w:line="240" w:lineRule="auto"/>
        <w:ind w:left="1134" w:hanging="1134"/>
        <w:rPr>
          <w:rFonts w:ascii="Arial" w:eastAsia="Times New Roman" w:hAnsi="Arial" w:cs="Times New Roman"/>
          <w:b w:val="0"/>
          <w:bCs w:val="0"/>
          <w:iCs w:val="0"/>
          <w:sz w:val="28"/>
          <w:szCs w:val="20"/>
        </w:rPr>
      </w:pPr>
      <w:bookmarkStart w:id="95" w:name="_Toc6470790"/>
      <w:r w:rsidRPr="00BB6450">
        <w:rPr>
          <w:rFonts w:ascii="Arial" w:eastAsia="Times New Roman" w:hAnsi="Arial" w:cs="Times New Roman"/>
          <w:b w:val="0"/>
          <w:bCs w:val="0"/>
          <w:iCs w:val="0"/>
          <w:sz w:val="28"/>
          <w:szCs w:val="20"/>
        </w:rPr>
        <w:t>8.7.4</w:t>
      </w:r>
      <w:r w:rsidRPr="00BB6450">
        <w:rPr>
          <w:rFonts w:ascii="Arial" w:eastAsia="Times New Roman" w:hAnsi="Arial" w:cs="Times New Roman"/>
          <w:b w:val="0"/>
          <w:bCs w:val="0"/>
          <w:iCs w:val="0"/>
          <w:sz w:val="28"/>
          <w:szCs w:val="20"/>
        </w:rPr>
        <w:tab/>
      </w:r>
      <w:r w:rsidRPr="00BB6450">
        <w:rPr>
          <w:rFonts w:ascii="Arial" w:eastAsia="Times New Roman" w:hAnsi="Arial" w:cs="Times New Roman" w:hint="eastAsia"/>
          <w:b w:val="0"/>
          <w:bCs w:val="0"/>
          <w:iCs w:val="0"/>
          <w:sz w:val="28"/>
          <w:szCs w:val="20"/>
        </w:rPr>
        <w:t>Intra-</w:t>
      </w:r>
      <w:proofErr w:type="spellStart"/>
      <w:r w:rsidRPr="00BB6450">
        <w:rPr>
          <w:rFonts w:ascii="Arial" w:eastAsia="Times New Roman" w:hAnsi="Arial" w:cs="Times New Roman" w:hint="eastAsia"/>
          <w:b w:val="0"/>
          <w:bCs w:val="0"/>
          <w:iCs w:val="0"/>
          <w:sz w:val="28"/>
          <w:szCs w:val="20"/>
        </w:rPr>
        <w:t>gNB</w:t>
      </w:r>
      <w:proofErr w:type="spellEnd"/>
      <w:r w:rsidRPr="00BB6450">
        <w:rPr>
          <w:rFonts w:ascii="Arial" w:eastAsia="Times New Roman" w:hAnsi="Arial" w:cs="Times New Roman"/>
          <w:b w:val="0"/>
          <w:bCs w:val="0"/>
          <w:iCs w:val="0"/>
          <w:sz w:val="28"/>
          <w:szCs w:val="20"/>
        </w:rPr>
        <w:t>/Inter-DU Mobility</w:t>
      </w:r>
      <w:bookmarkEnd w:id="95"/>
    </w:p>
    <w:p w14:paraId="7DFCACE5" w14:textId="77777777" w:rsidR="0001408C" w:rsidRDefault="0001408C" w:rsidP="0001408C">
      <w:r>
        <w:t xml:space="preserve">This is supported by current inter-DU mobility. In Architecture option 2, the F1 signalling is transferred over SRI. </w:t>
      </w:r>
    </w:p>
    <w:p w14:paraId="6181B7F6" w14:textId="77777777" w:rsidR="0001408C" w:rsidRDefault="0001408C" w:rsidP="0001408C">
      <w:r>
        <w:rPr>
          <w:rFonts w:eastAsia="SimSun" w:hint="eastAsia"/>
          <w:lang w:eastAsia="zh-CN"/>
        </w:rPr>
        <w:t xml:space="preserve">Single logic DU across </w:t>
      </w:r>
      <w:r>
        <w:rPr>
          <w:rFonts w:eastAsia="SimSun"/>
          <w:lang w:eastAsia="zh-CN"/>
        </w:rPr>
        <w:t>multiple</w:t>
      </w:r>
      <w:r>
        <w:rPr>
          <w:rFonts w:eastAsia="SimSun" w:hint="eastAsia"/>
          <w:lang w:eastAsia="zh-CN"/>
        </w:rPr>
        <w:t xml:space="preserve"> satellites is </w:t>
      </w:r>
      <w:r>
        <w:rPr>
          <w:rFonts w:eastAsia="SimSun"/>
          <w:lang w:eastAsia="zh-CN"/>
        </w:rPr>
        <w:t>precluded.</w:t>
      </w:r>
    </w:p>
    <w:p w14:paraId="487B526D" w14:textId="77777777" w:rsidR="0001408C" w:rsidRPr="00BB6450" w:rsidRDefault="0001408C" w:rsidP="00BB6450">
      <w:pPr>
        <w:pStyle w:val="Titre3"/>
        <w:spacing w:before="120" w:after="180" w:line="240" w:lineRule="auto"/>
        <w:ind w:left="1134" w:hanging="1134"/>
        <w:rPr>
          <w:rFonts w:ascii="Arial" w:eastAsia="Times New Roman" w:hAnsi="Arial" w:cs="Times New Roman"/>
          <w:b w:val="0"/>
          <w:bCs w:val="0"/>
          <w:iCs w:val="0"/>
          <w:sz w:val="28"/>
          <w:szCs w:val="20"/>
        </w:rPr>
      </w:pPr>
      <w:bookmarkStart w:id="96" w:name="_Toc6470791"/>
      <w:r w:rsidRPr="00BB6450">
        <w:rPr>
          <w:rFonts w:ascii="Arial" w:eastAsia="Times New Roman" w:hAnsi="Arial" w:cs="Times New Roman"/>
          <w:b w:val="0"/>
          <w:bCs w:val="0"/>
          <w:iCs w:val="0"/>
          <w:sz w:val="28"/>
          <w:szCs w:val="20"/>
        </w:rPr>
        <w:t>8.7.5</w:t>
      </w:r>
      <w:r w:rsidRPr="00BB6450">
        <w:rPr>
          <w:rFonts w:ascii="Arial" w:eastAsia="Times New Roman" w:hAnsi="Arial" w:cs="Times New Roman"/>
          <w:b w:val="0"/>
          <w:bCs w:val="0"/>
          <w:iCs w:val="0"/>
          <w:sz w:val="28"/>
          <w:szCs w:val="20"/>
        </w:rPr>
        <w:tab/>
        <w:t>Inter-</w:t>
      </w:r>
      <w:proofErr w:type="spellStart"/>
      <w:r w:rsidRPr="00BB6450">
        <w:rPr>
          <w:rFonts w:ascii="Arial" w:eastAsia="Times New Roman" w:hAnsi="Arial" w:cs="Times New Roman"/>
          <w:b w:val="0"/>
          <w:bCs w:val="0"/>
          <w:iCs w:val="0"/>
          <w:sz w:val="28"/>
          <w:szCs w:val="20"/>
        </w:rPr>
        <w:t>gNB</w:t>
      </w:r>
      <w:proofErr w:type="spellEnd"/>
      <w:r w:rsidRPr="00BB6450">
        <w:rPr>
          <w:rFonts w:ascii="Arial" w:eastAsia="Times New Roman" w:hAnsi="Arial" w:cs="Times New Roman"/>
          <w:b w:val="0"/>
          <w:bCs w:val="0"/>
          <w:iCs w:val="0"/>
          <w:sz w:val="28"/>
          <w:szCs w:val="20"/>
        </w:rPr>
        <w:t xml:space="preserve"> Mobility</w:t>
      </w:r>
      <w:bookmarkEnd w:id="96"/>
    </w:p>
    <w:p w14:paraId="3E15F551" w14:textId="77777777" w:rsidR="0001408C" w:rsidRPr="00BB6450" w:rsidRDefault="0001408C" w:rsidP="00B53658">
      <w:pPr>
        <w:pStyle w:val="Titre4"/>
        <w:keepNext/>
        <w:keepLines/>
        <w:numPr>
          <w:ilvl w:val="0"/>
          <w:numId w:val="0"/>
        </w:numPr>
        <w:spacing w:before="120" w:after="180"/>
        <w:ind w:left="864" w:hanging="864"/>
        <w:jc w:val="left"/>
        <w:rPr>
          <w:rFonts w:ascii="Arial" w:eastAsia="Times New Roman" w:hAnsi="Arial" w:cs="Times New Roman"/>
          <w:b w:val="0"/>
          <w:bCs w:val="0"/>
          <w:i w:val="0"/>
          <w:iCs w:val="0"/>
          <w:szCs w:val="20"/>
        </w:rPr>
      </w:pPr>
      <w:bookmarkStart w:id="97" w:name="_Toc6470792"/>
      <w:r w:rsidRPr="00BB6450">
        <w:rPr>
          <w:rFonts w:ascii="Arial" w:eastAsia="Times New Roman" w:hAnsi="Arial" w:cs="Times New Roman"/>
          <w:b w:val="0"/>
          <w:bCs w:val="0"/>
          <w:i w:val="0"/>
          <w:iCs w:val="0"/>
          <w:szCs w:val="20"/>
        </w:rPr>
        <w:t>8.7.5.1</w:t>
      </w:r>
      <w:r w:rsidRPr="00BB6450">
        <w:rPr>
          <w:rFonts w:ascii="Arial" w:eastAsia="Times New Roman" w:hAnsi="Arial" w:cs="Times New Roman"/>
          <w:b w:val="0"/>
          <w:bCs w:val="0"/>
          <w:i w:val="0"/>
          <w:iCs w:val="0"/>
          <w:szCs w:val="20"/>
        </w:rPr>
        <w:tab/>
      </w:r>
      <w:proofErr w:type="spellStart"/>
      <w:r w:rsidRPr="00BB6450">
        <w:rPr>
          <w:rFonts w:ascii="Arial" w:eastAsia="Times New Roman" w:hAnsi="Arial" w:cs="Times New Roman"/>
          <w:b w:val="0"/>
          <w:bCs w:val="0"/>
          <w:i w:val="0"/>
          <w:iCs w:val="0"/>
          <w:szCs w:val="20"/>
        </w:rPr>
        <w:t>Xn</w:t>
      </w:r>
      <w:proofErr w:type="spellEnd"/>
      <w:r w:rsidRPr="00BB6450">
        <w:rPr>
          <w:rFonts w:ascii="Arial" w:eastAsia="Times New Roman" w:hAnsi="Arial" w:cs="Times New Roman"/>
          <w:b w:val="0"/>
          <w:bCs w:val="0"/>
          <w:i w:val="0"/>
          <w:iCs w:val="0"/>
          <w:szCs w:val="20"/>
        </w:rPr>
        <w:t xml:space="preserve"> Mobility</w:t>
      </w:r>
      <w:bookmarkEnd w:id="97"/>
    </w:p>
    <w:p w14:paraId="6B70F678" w14:textId="77777777" w:rsidR="0001408C" w:rsidRDefault="0001408C" w:rsidP="0001408C">
      <w:r>
        <w:t xml:space="preserve">For Architectures 1 and 2, </w:t>
      </w:r>
      <w:proofErr w:type="spellStart"/>
      <w:r>
        <w:t>Xn</w:t>
      </w:r>
      <w:proofErr w:type="spellEnd"/>
      <w:r>
        <w:t xml:space="preserve"> interfaces (if present) are terminated at the ground station; in these cases, </w:t>
      </w:r>
      <w:proofErr w:type="spellStart"/>
      <w:r>
        <w:t>Xn</w:t>
      </w:r>
      <w:proofErr w:type="spellEnd"/>
      <w:r>
        <w:t xml:space="preserve"> mobility is possible without any standards impact.</w:t>
      </w:r>
    </w:p>
    <w:p w14:paraId="67AC55D3" w14:textId="77777777" w:rsidR="0001408C" w:rsidRDefault="0001408C" w:rsidP="0001408C">
      <w:r>
        <w:t xml:space="preserve">There is no </w:t>
      </w:r>
      <w:proofErr w:type="spellStart"/>
      <w:r>
        <w:t>Xn</w:t>
      </w:r>
      <w:proofErr w:type="spellEnd"/>
      <w:r>
        <w:t xml:space="preserve"> in Architecture 3, so in this case it is not possible to support </w:t>
      </w:r>
      <w:proofErr w:type="spellStart"/>
      <w:r>
        <w:t>Xn</w:t>
      </w:r>
      <w:proofErr w:type="spellEnd"/>
      <w:r>
        <w:t xml:space="preserve"> mobility.</w:t>
      </w:r>
    </w:p>
    <w:p w14:paraId="59655FA2" w14:textId="77777777" w:rsidR="0001408C" w:rsidRDefault="0001408C" w:rsidP="0001408C">
      <w:r>
        <w:t xml:space="preserve">For Architecture 4, </w:t>
      </w:r>
      <w:proofErr w:type="spellStart"/>
      <w:r>
        <w:t>Xn</w:t>
      </w:r>
      <w:proofErr w:type="spellEnd"/>
      <w:r>
        <w:t xml:space="preserve"> mobility is only possible between satellite-hosted </w:t>
      </w:r>
      <w:proofErr w:type="spellStart"/>
      <w:r>
        <w:t>gNBs</w:t>
      </w:r>
      <w:proofErr w:type="spellEnd"/>
      <w:r>
        <w:t>.</w:t>
      </w:r>
    </w:p>
    <w:p w14:paraId="2112BDD8" w14:textId="77777777" w:rsidR="0001408C" w:rsidRDefault="0001408C" w:rsidP="0001408C">
      <w:r>
        <w:t xml:space="preserve">Some further observations should be made on the issue of </w:t>
      </w:r>
      <w:proofErr w:type="spellStart"/>
      <w:r>
        <w:t>Xn</w:t>
      </w:r>
      <w:proofErr w:type="spellEnd"/>
      <w:r>
        <w:t xml:space="preserve"> mobility involving NTNs. In current NG-RAN specifications, </w:t>
      </w:r>
      <w:proofErr w:type="spellStart"/>
      <w:r>
        <w:t>Xn</w:t>
      </w:r>
      <w:proofErr w:type="spellEnd"/>
      <w:r>
        <w:t xml:space="preserve"> mobility is the mechanism of choice when moving between neighbour cells, ensuring the best performance and with minimal core network involvement thanks to the use of a “horizontal” interface, </w:t>
      </w:r>
      <w:proofErr w:type="spellStart"/>
      <w:r>
        <w:t>Xn</w:t>
      </w:r>
      <w:proofErr w:type="spellEnd"/>
      <w:r>
        <w:t>. When considering NTNs, the concept of neighbour cells is going to be different, and at least two different cases should be considered:</w:t>
      </w:r>
    </w:p>
    <w:p w14:paraId="6709C1D6" w14:textId="77777777" w:rsidR="0001408C" w:rsidRDefault="0001408C" w:rsidP="00B53658">
      <w:pPr>
        <w:numPr>
          <w:ilvl w:val="0"/>
          <w:numId w:val="21"/>
        </w:numPr>
        <w:jc w:val="left"/>
      </w:pPr>
      <w:r>
        <w:t>Two “neighbour” cells belonging to NTNs;</w:t>
      </w:r>
    </w:p>
    <w:p w14:paraId="7C5E1BAF" w14:textId="77777777" w:rsidR="0001408C" w:rsidRDefault="0001408C" w:rsidP="00B53658">
      <w:pPr>
        <w:numPr>
          <w:ilvl w:val="0"/>
          <w:numId w:val="21"/>
        </w:numPr>
        <w:jc w:val="left"/>
      </w:pPr>
      <w:r>
        <w:t>Two “neighbour” cells, of which one is served by a terrestrial RAN, and the other by an NTN.</w:t>
      </w:r>
    </w:p>
    <w:p w14:paraId="41590CD3" w14:textId="77777777" w:rsidR="0001408C" w:rsidRDefault="0001408C" w:rsidP="0001408C">
      <w:r>
        <w:t xml:space="preserve">For the first case, if the two cells are served by two different logical nodes (e.g. satellites) within the NTN, it seems possible to set up </w:t>
      </w:r>
      <w:proofErr w:type="spellStart"/>
      <w:r>
        <w:t>Xn</w:t>
      </w:r>
      <w:proofErr w:type="spellEnd"/>
      <w:r>
        <w:t xml:space="preserve"> and use it for </w:t>
      </w:r>
      <w:proofErr w:type="spellStart"/>
      <w:r>
        <w:t>Xn</w:t>
      </w:r>
      <w:proofErr w:type="spellEnd"/>
      <w:r>
        <w:t xml:space="preserve"> mobility. This is indeed the case with Arch. 4, in which </w:t>
      </w:r>
      <w:proofErr w:type="spellStart"/>
      <w:r>
        <w:t>Xn</w:t>
      </w:r>
      <w:proofErr w:type="spellEnd"/>
      <w:r>
        <w:t xml:space="preserve"> would be transported on ISLs.</w:t>
      </w:r>
    </w:p>
    <w:p w14:paraId="104DC50F" w14:textId="77777777" w:rsidR="0001408C" w:rsidRDefault="0001408C" w:rsidP="0001408C">
      <w:r>
        <w:t xml:space="preserve">For the second case, the </w:t>
      </w:r>
      <w:proofErr w:type="spellStart"/>
      <w:r>
        <w:t>Xn</w:t>
      </w:r>
      <w:proofErr w:type="spellEnd"/>
      <w:r>
        <w:t xml:space="preserve">-based mobility is only possible if an </w:t>
      </w:r>
      <w:proofErr w:type="spellStart"/>
      <w:r>
        <w:t>Xn</w:t>
      </w:r>
      <w:proofErr w:type="spellEnd"/>
      <w:r>
        <w:t xml:space="preserve"> exists between the NTN </w:t>
      </w:r>
      <w:proofErr w:type="spellStart"/>
      <w:r>
        <w:t>gNB</w:t>
      </w:r>
      <w:proofErr w:type="spellEnd"/>
      <w:r>
        <w:t xml:space="preserve"> and terrestrial </w:t>
      </w:r>
      <w:proofErr w:type="spellStart"/>
      <w:r>
        <w:t>gNB</w:t>
      </w:r>
      <w:proofErr w:type="spellEnd"/>
      <w:r>
        <w:t xml:space="preserve">. </w:t>
      </w:r>
    </w:p>
    <w:p w14:paraId="128D9217" w14:textId="77777777" w:rsidR="0001408C" w:rsidRPr="006A692B" w:rsidRDefault="0001408C" w:rsidP="0001408C">
      <w:r>
        <w:t xml:space="preserve">Architecture 5 (relay-like, </w:t>
      </w:r>
      <w:proofErr w:type="spellStart"/>
      <w:r>
        <w:t>Xn</w:t>
      </w:r>
      <w:proofErr w:type="spellEnd"/>
      <w:r>
        <w:t xml:space="preserve"> is terminated in the satellite but goes through the NTN-donor) seems to suffer from this problem. Therefore, in theory Arch. 5 supports </w:t>
      </w:r>
      <w:proofErr w:type="spellStart"/>
      <w:r>
        <w:t>Xn</w:t>
      </w:r>
      <w:proofErr w:type="spellEnd"/>
      <w:r>
        <w:t xml:space="preserve"> mobility between satellite-</w:t>
      </w:r>
      <w:proofErr w:type="spellStart"/>
      <w:r>
        <w:t>gNBs</w:t>
      </w:r>
      <w:proofErr w:type="spellEnd"/>
      <w:r>
        <w:t xml:space="preserve"> and terrestrial </w:t>
      </w:r>
      <w:proofErr w:type="spellStart"/>
      <w:r>
        <w:t>gNBs</w:t>
      </w:r>
      <w:proofErr w:type="spellEnd"/>
      <w:r>
        <w:t>, but its performance seems questionable due to the above observations.</w:t>
      </w:r>
    </w:p>
    <w:p w14:paraId="5C2A3453" w14:textId="77777777" w:rsidR="0001408C" w:rsidRPr="00BB6450" w:rsidRDefault="0001408C" w:rsidP="00B53658">
      <w:pPr>
        <w:pStyle w:val="Titre4"/>
        <w:keepNext/>
        <w:keepLines/>
        <w:numPr>
          <w:ilvl w:val="0"/>
          <w:numId w:val="0"/>
        </w:numPr>
        <w:spacing w:before="120" w:after="180"/>
        <w:ind w:left="864" w:hanging="864"/>
        <w:jc w:val="left"/>
        <w:rPr>
          <w:rFonts w:ascii="Arial" w:eastAsia="Times New Roman" w:hAnsi="Arial" w:cs="Times New Roman"/>
          <w:b w:val="0"/>
          <w:bCs w:val="0"/>
          <w:i w:val="0"/>
          <w:iCs w:val="0"/>
          <w:szCs w:val="20"/>
        </w:rPr>
      </w:pPr>
      <w:bookmarkStart w:id="98" w:name="_Toc6470793"/>
      <w:r w:rsidRPr="00BB6450">
        <w:rPr>
          <w:rFonts w:ascii="Arial" w:eastAsia="Times New Roman" w:hAnsi="Arial" w:cs="Times New Roman"/>
          <w:b w:val="0"/>
          <w:bCs w:val="0"/>
          <w:i w:val="0"/>
          <w:iCs w:val="0"/>
          <w:szCs w:val="20"/>
        </w:rPr>
        <w:t>8.7.5.2</w:t>
      </w:r>
      <w:r w:rsidRPr="00BB6450">
        <w:rPr>
          <w:rFonts w:ascii="Arial" w:eastAsia="Times New Roman" w:hAnsi="Arial" w:cs="Times New Roman"/>
          <w:b w:val="0"/>
          <w:bCs w:val="0"/>
          <w:i w:val="0"/>
          <w:iCs w:val="0"/>
          <w:szCs w:val="20"/>
        </w:rPr>
        <w:tab/>
        <w:t>Mobility through the 5GC</w:t>
      </w:r>
      <w:bookmarkEnd w:id="98"/>
    </w:p>
    <w:p w14:paraId="5A26484A" w14:textId="77777777" w:rsidR="0001408C" w:rsidRDefault="0001408C" w:rsidP="0001408C">
      <w:r>
        <w:t>In Architectures 1 and 2, NG is terminated at the ground station; in these cases, mobility through the CN is supported without any standards impact.</w:t>
      </w:r>
    </w:p>
    <w:p w14:paraId="09B02D8E" w14:textId="77777777" w:rsidR="0001408C" w:rsidRDefault="0001408C" w:rsidP="0001408C">
      <w:r>
        <w:t>In Architectures 3, 4 and 5, NG is terminated at the satellite, so NG traffic needs to be transported over the SRI: mobility through the CN is possible.</w:t>
      </w:r>
    </w:p>
    <w:p w14:paraId="46D05EED" w14:textId="77777777" w:rsidR="0001408C" w:rsidRDefault="0001408C" w:rsidP="0001408C"/>
    <w:p w14:paraId="42D688BB" w14:textId="77777777" w:rsidR="0001408C" w:rsidRPr="00BB6450" w:rsidRDefault="0001408C" w:rsidP="00BB6450">
      <w:pPr>
        <w:pStyle w:val="Titre3"/>
        <w:spacing w:before="120" w:after="180" w:line="240" w:lineRule="auto"/>
        <w:ind w:left="1134" w:hanging="1134"/>
        <w:rPr>
          <w:rFonts w:ascii="Arial" w:eastAsia="Times New Roman" w:hAnsi="Arial" w:cs="Times New Roman"/>
          <w:b w:val="0"/>
          <w:bCs w:val="0"/>
          <w:iCs w:val="0"/>
          <w:sz w:val="28"/>
          <w:szCs w:val="20"/>
        </w:rPr>
      </w:pPr>
      <w:bookmarkStart w:id="99" w:name="_Toc6470794"/>
      <w:r w:rsidRPr="00BB6450">
        <w:rPr>
          <w:rFonts w:ascii="Arial" w:eastAsia="Times New Roman" w:hAnsi="Arial" w:cs="Times New Roman"/>
          <w:b w:val="0"/>
          <w:bCs w:val="0"/>
          <w:iCs w:val="0"/>
          <w:sz w:val="28"/>
          <w:szCs w:val="20"/>
        </w:rPr>
        <w:lastRenderedPageBreak/>
        <w:t>8.7.6</w:t>
      </w:r>
      <w:r w:rsidRPr="00BB6450">
        <w:rPr>
          <w:rFonts w:ascii="Arial" w:eastAsia="Times New Roman" w:hAnsi="Arial" w:cs="Times New Roman"/>
          <w:b w:val="0"/>
          <w:bCs w:val="0"/>
          <w:iCs w:val="0"/>
          <w:sz w:val="28"/>
          <w:szCs w:val="20"/>
        </w:rPr>
        <w:tab/>
        <w:t>Mobility due to interface change</w:t>
      </w:r>
      <w:bookmarkEnd w:id="99"/>
    </w:p>
    <w:p w14:paraId="3B485795" w14:textId="77777777" w:rsidR="0001408C" w:rsidRDefault="0001408C" w:rsidP="0001408C">
      <w:r>
        <w:t>In this case, the UE mobility (hand-over) is due to the change of the interface, for example, when the satellite moves out of the coverage of current radio network node on the ground, and the UE connects to either a new radio network node on the ground or a new network node on board the satellite.</w:t>
      </w:r>
    </w:p>
    <w:p w14:paraId="6154CD50" w14:textId="77777777" w:rsidR="0001408C" w:rsidRDefault="0001408C" w:rsidP="00B53658">
      <w:pPr>
        <w:numPr>
          <w:ilvl w:val="0"/>
          <w:numId w:val="23"/>
        </w:numPr>
        <w:spacing w:after="180"/>
        <w:jc w:val="left"/>
      </w:pPr>
      <w:r>
        <w:t>In Architecture Option 1, 3, 4 and 5, this means the change of AMF.</w:t>
      </w:r>
    </w:p>
    <w:p w14:paraId="0D555C45" w14:textId="77777777" w:rsidR="0001408C" w:rsidRDefault="0001408C" w:rsidP="00B53658">
      <w:pPr>
        <w:numPr>
          <w:ilvl w:val="0"/>
          <w:numId w:val="23"/>
        </w:numPr>
        <w:spacing w:after="180"/>
        <w:jc w:val="left"/>
      </w:pPr>
      <w:r>
        <w:t xml:space="preserve">In Architecture Option 2, this means the change of </w:t>
      </w:r>
      <w:proofErr w:type="spellStart"/>
      <w:r>
        <w:t>gNB</w:t>
      </w:r>
      <w:proofErr w:type="spellEnd"/>
      <w:r>
        <w:t>-CU.</w:t>
      </w:r>
    </w:p>
    <w:p w14:paraId="1EC16D41" w14:textId="77777777" w:rsidR="0001408C" w:rsidRDefault="0001408C" w:rsidP="0001408C">
      <w:r>
        <w:t xml:space="preserve">Due to the change of interface, all UEs need to be handover to new network node (i.e. AMF in Architecture Option 1, 3, 4 and 5, </w:t>
      </w:r>
      <w:proofErr w:type="spellStart"/>
      <w:r>
        <w:t>gNB</w:t>
      </w:r>
      <w:proofErr w:type="spellEnd"/>
      <w:r>
        <w:t>-CU in Option 2). Handover all connected UEs in a short period can cause significant signalling load. Further study is needed.</w:t>
      </w:r>
    </w:p>
    <w:p w14:paraId="7D891433" w14:textId="77777777" w:rsidR="0001408C" w:rsidRPr="00D543F2" w:rsidRDefault="0001408C" w:rsidP="0001408C">
      <w:r>
        <w:t>For Mobility due to interface change, it may cause significant signalling load in all architecture options. Further study is needed.</w:t>
      </w:r>
    </w:p>
    <w:p w14:paraId="0ED8F492" w14:textId="77777777" w:rsidR="0001408C" w:rsidRDefault="0001408C" w:rsidP="0001408C"/>
    <w:p w14:paraId="342B4B3F" w14:textId="77777777" w:rsidR="0001408C" w:rsidRPr="00BB6450" w:rsidRDefault="0001408C" w:rsidP="00B53658">
      <w:pPr>
        <w:pStyle w:val="Titre4"/>
        <w:keepNext/>
        <w:keepLines/>
        <w:numPr>
          <w:ilvl w:val="0"/>
          <w:numId w:val="0"/>
        </w:numPr>
        <w:spacing w:before="120" w:after="180"/>
        <w:ind w:left="864" w:hanging="864"/>
        <w:jc w:val="left"/>
        <w:rPr>
          <w:rFonts w:ascii="Arial" w:eastAsia="Times New Roman" w:hAnsi="Arial" w:cs="Times New Roman"/>
          <w:b w:val="0"/>
          <w:bCs w:val="0"/>
          <w:i w:val="0"/>
          <w:iCs w:val="0"/>
          <w:szCs w:val="20"/>
        </w:rPr>
      </w:pPr>
      <w:bookmarkStart w:id="100" w:name="_Toc6470795"/>
      <w:r w:rsidRPr="00BB6450">
        <w:rPr>
          <w:rFonts w:ascii="Arial" w:eastAsia="Times New Roman" w:hAnsi="Arial" w:cs="Times New Roman"/>
          <w:b w:val="0"/>
          <w:bCs w:val="0"/>
          <w:i w:val="0"/>
          <w:iCs w:val="0"/>
          <w:szCs w:val="20"/>
        </w:rPr>
        <w:t>8.7.6.1</w:t>
      </w:r>
      <w:r w:rsidRPr="00BB6450">
        <w:rPr>
          <w:rFonts w:ascii="Arial" w:eastAsia="Times New Roman" w:hAnsi="Arial" w:cs="Times New Roman"/>
          <w:b w:val="0"/>
          <w:bCs w:val="0"/>
          <w:i w:val="0"/>
          <w:iCs w:val="0"/>
          <w:szCs w:val="20"/>
        </w:rPr>
        <w:tab/>
        <w:t xml:space="preserve">Architecture option with </w:t>
      </w:r>
      <w:proofErr w:type="spellStart"/>
      <w:r w:rsidRPr="00BB6450">
        <w:rPr>
          <w:rFonts w:ascii="Arial" w:eastAsia="Times New Roman" w:hAnsi="Arial" w:cs="Times New Roman"/>
          <w:b w:val="0"/>
          <w:bCs w:val="0"/>
          <w:i w:val="0"/>
          <w:iCs w:val="0"/>
          <w:szCs w:val="20"/>
        </w:rPr>
        <w:t>gNB</w:t>
      </w:r>
      <w:proofErr w:type="spellEnd"/>
      <w:r w:rsidRPr="00BB6450">
        <w:rPr>
          <w:rFonts w:ascii="Arial" w:eastAsia="Times New Roman" w:hAnsi="Arial" w:cs="Times New Roman"/>
          <w:b w:val="0"/>
          <w:bCs w:val="0"/>
          <w:i w:val="0"/>
          <w:iCs w:val="0"/>
          <w:szCs w:val="20"/>
        </w:rPr>
        <w:t xml:space="preserve"> on board satellite</w:t>
      </w:r>
      <w:bookmarkEnd w:id="100"/>
      <w:r w:rsidRPr="00BB6450">
        <w:rPr>
          <w:rFonts w:ascii="Arial" w:eastAsia="Times New Roman" w:hAnsi="Arial" w:cs="Times New Roman"/>
          <w:b w:val="0"/>
          <w:bCs w:val="0"/>
          <w:i w:val="0"/>
          <w:iCs w:val="0"/>
          <w:szCs w:val="20"/>
        </w:rPr>
        <w:t xml:space="preserve"> </w:t>
      </w:r>
    </w:p>
    <w:p w14:paraId="7BF2914A" w14:textId="77777777" w:rsidR="0001408C" w:rsidRDefault="0001408C" w:rsidP="0001408C">
      <w:pPr>
        <w:rPr>
          <w:color w:val="000000"/>
        </w:rPr>
      </w:pPr>
      <w:r>
        <w:rPr>
          <w:color w:val="000000"/>
        </w:rPr>
        <w:t xml:space="preserve">To mitigate the </w:t>
      </w:r>
      <w:r>
        <w:rPr>
          <w:rFonts w:ascii="Times-Roman" w:hAnsi="Times-Roman" w:cs="Times-Roman"/>
          <w:lang w:val="en-US" w:eastAsia="zh-CN"/>
        </w:rPr>
        <w:t>signalling load issue during the m</w:t>
      </w:r>
      <w:r w:rsidRPr="002E68F7">
        <w:rPr>
          <w:rFonts w:ascii="Times-Roman" w:hAnsi="Times-Roman" w:cs="Times-Roman"/>
          <w:lang w:val="en-US" w:eastAsia="zh-CN"/>
        </w:rPr>
        <w:t xml:space="preserve">obility due to </w:t>
      </w:r>
      <w:r>
        <w:rPr>
          <w:rFonts w:ascii="Times-Roman" w:hAnsi="Times-Roman" w:cs="Times-Roman"/>
          <w:lang w:val="en-US" w:eastAsia="zh-CN"/>
        </w:rPr>
        <w:t xml:space="preserve">NG </w:t>
      </w:r>
      <w:r w:rsidRPr="002E68F7">
        <w:rPr>
          <w:rFonts w:ascii="Times-Roman" w:hAnsi="Times-Roman" w:cs="Times-Roman"/>
          <w:lang w:val="en-US" w:eastAsia="zh-CN"/>
        </w:rPr>
        <w:t>interface change</w:t>
      </w:r>
      <w:r>
        <w:rPr>
          <w:rFonts w:ascii="Times-Roman" w:hAnsi="Times-Roman" w:cs="Times-Roman"/>
          <w:lang w:val="en-US" w:eastAsia="zh-CN"/>
        </w:rPr>
        <w:t xml:space="preserve">, a possible option is </w:t>
      </w:r>
      <w:r>
        <w:rPr>
          <w:color w:val="000000"/>
        </w:rPr>
        <w:t xml:space="preserve">the Satellite implements two logical </w:t>
      </w:r>
      <w:proofErr w:type="spellStart"/>
      <w:r>
        <w:rPr>
          <w:color w:val="000000"/>
        </w:rPr>
        <w:t>gNBs</w:t>
      </w:r>
      <w:proofErr w:type="spellEnd"/>
      <w:r>
        <w:rPr>
          <w:color w:val="000000"/>
        </w:rPr>
        <w:t xml:space="preserve"> (e.g. gNB1 and gNB2). gNB1 connect to AMF1, and gNB2 connect to AMF2. gNB1 and gNB2 can share the same resource and UE context.</w:t>
      </w:r>
    </w:p>
    <w:p w14:paraId="23BCC92F" w14:textId="77777777" w:rsidR="0001408C" w:rsidRDefault="0001408C" w:rsidP="0001408C">
      <w:pPr>
        <w:rPr>
          <w:color w:val="000000"/>
        </w:rPr>
      </w:pPr>
      <w:r>
        <w:rPr>
          <w:color w:val="000000"/>
        </w:rPr>
        <w:t>Since gNB1 and gNB2 are collocated in the same satellite and can share the resource, it can be assumed that same resource is used to serve the UE when the UE is handover from gNB1 to gNB2. So it may be possible to avoid the Handover Resource Allocation procedure. Current Handover Resource Allocation procedure allows the target AMF to update some UE context, e.g. the NG-U UL F-TEID. If Handover Resource Allocation procedure is not performed, the updated UE context may need to be sent from AMF to gNB1, then to gNB2 via an interface on board the satellite.</w:t>
      </w:r>
    </w:p>
    <w:p w14:paraId="1C7EC8F3" w14:textId="77777777" w:rsidR="0001408C" w:rsidRDefault="0001408C" w:rsidP="0001408C">
      <w:pPr>
        <w:rPr>
          <w:color w:val="000000"/>
        </w:rPr>
      </w:pPr>
      <w:r>
        <w:rPr>
          <w:color w:val="000000"/>
        </w:rPr>
        <w:t>Using AMF re-allocation might be another option.</w:t>
      </w:r>
    </w:p>
    <w:p w14:paraId="46EFC095" w14:textId="77777777" w:rsidR="0001408C" w:rsidRDefault="0001408C" w:rsidP="0001408C">
      <w:pPr>
        <w:rPr>
          <w:color w:val="000000"/>
        </w:rPr>
      </w:pPr>
      <w:r w:rsidRPr="00441F3C">
        <w:rPr>
          <w:color w:val="000000"/>
        </w:rPr>
        <w:t>This sub-clause illustrated one possible option to mitigate the interface change with high load management, other implementation are not precluded.</w:t>
      </w:r>
    </w:p>
    <w:p w14:paraId="76BBF7B5" w14:textId="77777777" w:rsidR="0001408C" w:rsidRDefault="0001408C" w:rsidP="0001408C">
      <w:pPr>
        <w:rPr>
          <w:color w:val="000000"/>
        </w:rPr>
      </w:pPr>
    </w:p>
    <w:p w14:paraId="241AC3F5" w14:textId="77777777" w:rsidR="0001408C" w:rsidRPr="00BB6450" w:rsidRDefault="0001408C" w:rsidP="00B53658">
      <w:pPr>
        <w:pStyle w:val="Titre4"/>
        <w:keepNext/>
        <w:keepLines/>
        <w:numPr>
          <w:ilvl w:val="0"/>
          <w:numId w:val="0"/>
        </w:numPr>
        <w:spacing w:before="120" w:after="180"/>
        <w:ind w:left="864" w:hanging="864"/>
        <w:jc w:val="left"/>
        <w:rPr>
          <w:rFonts w:ascii="Arial" w:eastAsia="Times New Roman" w:hAnsi="Arial" w:cs="Times New Roman"/>
          <w:b w:val="0"/>
          <w:bCs w:val="0"/>
          <w:i w:val="0"/>
          <w:iCs w:val="0"/>
          <w:szCs w:val="20"/>
        </w:rPr>
      </w:pPr>
      <w:bookmarkStart w:id="101" w:name="_Toc6470796"/>
      <w:r w:rsidRPr="00BB6450">
        <w:rPr>
          <w:rFonts w:ascii="Arial" w:eastAsia="Times New Roman" w:hAnsi="Arial" w:cs="Times New Roman"/>
          <w:b w:val="0"/>
          <w:bCs w:val="0"/>
          <w:i w:val="0"/>
          <w:iCs w:val="0"/>
          <w:szCs w:val="20"/>
        </w:rPr>
        <w:t>8.7.6.2</w:t>
      </w:r>
      <w:r w:rsidRPr="00BB6450">
        <w:rPr>
          <w:rFonts w:ascii="Arial" w:eastAsia="Times New Roman" w:hAnsi="Arial" w:cs="Times New Roman"/>
          <w:b w:val="0"/>
          <w:bCs w:val="0"/>
          <w:i w:val="0"/>
          <w:iCs w:val="0"/>
          <w:szCs w:val="20"/>
        </w:rPr>
        <w:tab/>
        <w:t xml:space="preserve">Architecture option with </w:t>
      </w:r>
      <w:proofErr w:type="spellStart"/>
      <w:r w:rsidRPr="00BB6450">
        <w:rPr>
          <w:rFonts w:ascii="Arial" w:eastAsia="Times New Roman" w:hAnsi="Arial" w:cs="Times New Roman"/>
          <w:b w:val="0"/>
          <w:bCs w:val="0"/>
          <w:i w:val="0"/>
          <w:iCs w:val="0"/>
          <w:szCs w:val="20"/>
        </w:rPr>
        <w:t>gNB</w:t>
      </w:r>
      <w:proofErr w:type="spellEnd"/>
      <w:r w:rsidRPr="00BB6450">
        <w:rPr>
          <w:rFonts w:ascii="Arial" w:eastAsia="Times New Roman" w:hAnsi="Arial" w:cs="Times New Roman"/>
          <w:b w:val="0"/>
          <w:bCs w:val="0"/>
          <w:i w:val="0"/>
          <w:iCs w:val="0"/>
          <w:szCs w:val="20"/>
        </w:rPr>
        <w:t>-DU on board satellite</w:t>
      </w:r>
      <w:bookmarkEnd w:id="101"/>
    </w:p>
    <w:p w14:paraId="31DC4261" w14:textId="77777777" w:rsidR="0001408C" w:rsidRDefault="0001408C" w:rsidP="0001408C">
      <w:pPr>
        <w:rPr>
          <w:color w:val="000000"/>
        </w:rPr>
      </w:pPr>
      <w:r>
        <w:rPr>
          <w:color w:val="000000"/>
        </w:rPr>
        <w:t xml:space="preserve">To mitigate the </w:t>
      </w:r>
      <w:r>
        <w:rPr>
          <w:rFonts w:ascii="Times-Roman" w:hAnsi="Times-Roman" w:cs="Times-Roman"/>
          <w:lang w:val="en-US" w:eastAsia="zh-CN"/>
        </w:rPr>
        <w:t>signalling load issue during the m</w:t>
      </w:r>
      <w:r w:rsidRPr="002E68F7">
        <w:rPr>
          <w:rFonts w:ascii="Times-Roman" w:hAnsi="Times-Roman" w:cs="Times-Roman"/>
          <w:lang w:val="en-US" w:eastAsia="zh-CN"/>
        </w:rPr>
        <w:t xml:space="preserve">obility due to </w:t>
      </w:r>
      <w:r>
        <w:rPr>
          <w:rFonts w:ascii="Times-Roman" w:hAnsi="Times-Roman" w:cs="Times-Roman"/>
          <w:lang w:val="en-US" w:eastAsia="zh-CN"/>
        </w:rPr>
        <w:t xml:space="preserve">F1 </w:t>
      </w:r>
      <w:r w:rsidRPr="002E68F7">
        <w:rPr>
          <w:rFonts w:ascii="Times-Roman" w:hAnsi="Times-Roman" w:cs="Times-Roman"/>
          <w:lang w:val="en-US" w:eastAsia="zh-CN"/>
        </w:rPr>
        <w:t>interface change</w:t>
      </w:r>
      <w:r>
        <w:rPr>
          <w:rFonts w:ascii="Times-Roman" w:hAnsi="Times-Roman" w:cs="Times-Roman"/>
          <w:lang w:val="en-US" w:eastAsia="zh-CN"/>
        </w:rPr>
        <w:t>, a possible option</w:t>
      </w:r>
      <w:r>
        <w:rPr>
          <w:color w:val="000000"/>
        </w:rPr>
        <w:t xml:space="preserve"> is the satellite</w:t>
      </w:r>
      <w:r w:rsidRPr="006257BA">
        <w:rPr>
          <w:color w:val="000000"/>
        </w:rPr>
        <w:t xml:space="preserve"> implement</w:t>
      </w:r>
      <w:r>
        <w:rPr>
          <w:color w:val="000000"/>
        </w:rPr>
        <w:t>s</w:t>
      </w:r>
      <w:r w:rsidRPr="006257BA">
        <w:rPr>
          <w:color w:val="000000"/>
        </w:rPr>
        <w:t xml:space="preserve"> 2 logical DUs </w:t>
      </w:r>
      <w:r>
        <w:rPr>
          <w:color w:val="000000"/>
        </w:rPr>
        <w:t xml:space="preserve">(e.g. DU1 and DU2). DU1 connect to CU1, and DU2 connect to CU2. </w:t>
      </w:r>
      <w:r w:rsidRPr="006257BA">
        <w:rPr>
          <w:color w:val="000000"/>
        </w:rPr>
        <w:t xml:space="preserve"> </w:t>
      </w:r>
      <w:r>
        <w:rPr>
          <w:color w:val="000000"/>
        </w:rPr>
        <w:t>DU1 and DU2 can share the same resource and UE context</w:t>
      </w:r>
      <w:r w:rsidRPr="006257BA">
        <w:rPr>
          <w:color w:val="000000"/>
        </w:rPr>
        <w:t>.</w:t>
      </w:r>
      <w:r>
        <w:rPr>
          <w:color w:val="000000"/>
        </w:rPr>
        <w:t xml:space="preserve"> </w:t>
      </w:r>
    </w:p>
    <w:p w14:paraId="69EB5BCD" w14:textId="77777777" w:rsidR="0001408C" w:rsidRDefault="0001408C" w:rsidP="0001408C">
      <w:pPr>
        <w:rPr>
          <w:color w:val="000000"/>
        </w:rPr>
      </w:pPr>
      <w:r>
        <w:rPr>
          <w:color w:val="000000"/>
        </w:rPr>
        <w:t xml:space="preserve">Since DU1 and DU2 are collocated in the same satellite and can share the same resource, it can be assumed that the same resource keeps serving the UE when it is handover from DU1 to DU2. In that way it may be possible to avoid the F1 UE Context Setup procedure during inter-DU handover. Current F1 UE Context Setup procedure allows the target CU to update some F1AP UE context, e.g. </w:t>
      </w:r>
      <w:proofErr w:type="spellStart"/>
      <w:r w:rsidRPr="006257BA">
        <w:rPr>
          <w:color w:val="000000"/>
          <w:lang w:eastAsia="zh-CN"/>
        </w:rPr>
        <w:t>gNB</w:t>
      </w:r>
      <w:proofErr w:type="spellEnd"/>
      <w:r w:rsidRPr="006257BA">
        <w:rPr>
          <w:color w:val="000000"/>
          <w:lang w:eastAsia="zh-CN"/>
        </w:rPr>
        <w:t>-CU UE F1AP ID</w:t>
      </w:r>
      <w:r>
        <w:rPr>
          <w:color w:val="000000"/>
        </w:rPr>
        <w:t xml:space="preserve">, etc. If F1 UE Context Setup procedure is not performed, the updated F1AP UE context may need to be sent from CU to DU1, then to DU2 via an interface on board the satellite’. </w:t>
      </w:r>
    </w:p>
    <w:p w14:paraId="052DBC24" w14:textId="77777777" w:rsidR="0001408C" w:rsidRPr="006257BA" w:rsidRDefault="0001408C" w:rsidP="0001408C">
      <w:pPr>
        <w:rPr>
          <w:color w:val="000000"/>
        </w:rPr>
      </w:pPr>
      <w:r>
        <w:rPr>
          <w:color w:val="000000"/>
        </w:rPr>
        <w:t>One possible call flow is shown as below.</w:t>
      </w:r>
    </w:p>
    <w:p w14:paraId="46975D70" w14:textId="77777777" w:rsidR="0001408C" w:rsidRPr="006257BA" w:rsidRDefault="0001408C" w:rsidP="0001408C">
      <w:pPr>
        <w:jc w:val="center"/>
        <w:rPr>
          <w:color w:val="000000"/>
          <w:lang w:val="en-US"/>
        </w:rPr>
      </w:pPr>
      <w:r>
        <w:object w:dxaOrig="12873" w:dyaOrig="6211" w14:anchorId="460F17D5">
          <v:shape id="_x0000_i1027" type="#_x0000_t75" style="width:481.45pt;height:232.1pt" o:ole="">
            <v:imagedata r:id="rId15" o:title=""/>
          </v:shape>
          <o:OLEObject Type="Embed" ProgID="Visio.DrawingConvertable.15" ShapeID="_x0000_i1027" DrawAspect="Content" ObjectID="_1618416919" r:id="rId16"/>
        </w:object>
      </w:r>
    </w:p>
    <w:p w14:paraId="37E8598B" w14:textId="77777777" w:rsidR="0001408C" w:rsidRPr="006257BA" w:rsidRDefault="0001408C" w:rsidP="0001408C">
      <w:pPr>
        <w:pStyle w:val="00BodyText"/>
        <w:spacing w:after="0"/>
        <w:jc w:val="center"/>
        <w:rPr>
          <w:b/>
          <w:color w:val="000000"/>
          <w:sz w:val="20"/>
          <w:lang w:val="en-GB" w:eastAsia="zh-CN"/>
        </w:rPr>
      </w:pPr>
      <w:r w:rsidRPr="006257BA">
        <w:rPr>
          <w:b/>
          <w:bCs/>
          <w:color w:val="000000"/>
          <w:sz w:val="20"/>
          <w:lang w:val="en-GB"/>
        </w:rPr>
        <w:t>Figure</w:t>
      </w:r>
      <w:r>
        <w:rPr>
          <w:b/>
          <w:bCs/>
          <w:color w:val="000000"/>
          <w:sz w:val="20"/>
          <w:lang w:val="en-GB"/>
        </w:rPr>
        <w:t xml:space="preserve"> 8.7-1</w:t>
      </w:r>
      <w:r w:rsidRPr="006257BA">
        <w:rPr>
          <w:b/>
          <w:bCs/>
          <w:color w:val="000000"/>
          <w:sz w:val="20"/>
          <w:lang w:val="en-GB"/>
        </w:rPr>
        <w:t xml:space="preserve">: </w:t>
      </w:r>
      <w:r>
        <w:rPr>
          <w:b/>
          <w:bCs/>
          <w:color w:val="000000"/>
          <w:sz w:val="20"/>
          <w:lang w:val="en-GB"/>
        </w:rPr>
        <w:t>CU change</w:t>
      </w:r>
      <w:r w:rsidRPr="006257BA">
        <w:rPr>
          <w:b/>
          <w:bCs/>
          <w:color w:val="000000"/>
          <w:sz w:val="20"/>
          <w:lang w:val="en-GB"/>
        </w:rPr>
        <w:t xml:space="preserve"> example</w:t>
      </w:r>
    </w:p>
    <w:p w14:paraId="67C00AC0" w14:textId="77777777" w:rsidR="0001408C" w:rsidRPr="006257BA" w:rsidRDefault="0001408C" w:rsidP="0001408C">
      <w:pPr>
        <w:rPr>
          <w:color w:val="000000"/>
        </w:rPr>
      </w:pPr>
    </w:p>
    <w:p w14:paraId="4D695F1C" w14:textId="77777777" w:rsidR="0001408C" w:rsidRDefault="0001408C" w:rsidP="00B53658">
      <w:pPr>
        <w:numPr>
          <w:ilvl w:val="0"/>
          <w:numId w:val="13"/>
        </w:numPr>
        <w:overflowPunct w:val="0"/>
        <w:autoSpaceDE w:val="0"/>
        <w:autoSpaceDN w:val="0"/>
        <w:adjustRightInd w:val="0"/>
        <w:spacing w:after="180"/>
        <w:textAlignment w:val="baseline"/>
        <w:rPr>
          <w:color w:val="000000"/>
          <w:lang w:eastAsia="zh-CN"/>
        </w:rPr>
      </w:pPr>
      <w:r>
        <w:rPr>
          <w:color w:val="000000"/>
          <w:lang w:eastAsia="zh-CN"/>
        </w:rPr>
        <w:t>DU1 setup F1 with CU1. DU2 setup F1 with CU2. UEs are served by DU1/CU1.</w:t>
      </w:r>
    </w:p>
    <w:p w14:paraId="5E729C92" w14:textId="77777777" w:rsidR="0001408C" w:rsidRPr="006257BA" w:rsidRDefault="0001408C" w:rsidP="00B53658">
      <w:pPr>
        <w:numPr>
          <w:ilvl w:val="0"/>
          <w:numId w:val="13"/>
        </w:numPr>
        <w:overflowPunct w:val="0"/>
        <w:autoSpaceDE w:val="0"/>
        <w:autoSpaceDN w:val="0"/>
        <w:adjustRightInd w:val="0"/>
        <w:spacing w:after="180"/>
        <w:textAlignment w:val="baseline"/>
        <w:rPr>
          <w:color w:val="000000"/>
          <w:lang w:eastAsia="zh-CN"/>
        </w:rPr>
      </w:pPr>
      <w:r w:rsidRPr="00956A03">
        <w:rPr>
          <w:color w:val="000000"/>
          <w:lang w:eastAsia="zh-CN"/>
        </w:rPr>
        <w:t xml:space="preserve">Step 1: CU1 determines the need to initiate handover preparation procedure for all connected UEs. CU1 send </w:t>
      </w:r>
      <w:proofErr w:type="spellStart"/>
      <w:r w:rsidRPr="00956A03">
        <w:rPr>
          <w:color w:val="000000"/>
          <w:lang w:eastAsia="zh-CN"/>
        </w:rPr>
        <w:t>Xn</w:t>
      </w:r>
      <w:proofErr w:type="spellEnd"/>
      <w:r w:rsidRPr="00956A03">
        <w:rPr>
          <w:color w:val="000000"/>
          <w:lang w:eastAsia="zh-CN"/>
        </w:rPr>
        <w:t xml:space="preserve"> Handover Request message to CU2. The </w:t>
      </w:r>
      <w:proofErr w:type="spellStart"/>
      <w:r w:rsidRPr="00956A03">
        <w:rPr>
          <w:color w:val="000000"/>
          <w:lang w:eastAsia="zh-CN"/>
        </w:rPr>
        <w:t>Xn</w:t>
      </w:r>
      <w:proofErr w:type="spellEnd"/>
      <w:r w:rsidRPr="00956A03">
        <w:rPr>
          <w:color w:val="000000"/>
          <w:lang w:eastAsia="zh-CN"/>
        </w:rPr>
        <w:t xml:space="preserve"> Handover Request message includes an indication that the handover is triggered due to CU switch</w:t>
      </w:r>
      <w:r>
        <w:rPr>
          <w:color w:val="000000"/>
          <w:lang w:eastAsia="zh-CN"/>
        </w:rPr>
        <w:t>, and a container for UE F1AP context</w:t>
      </w:r>
      <w:r w:rsidRPr="00956A03">
        <w:rPr>
          <w:color w:val="000000"/>
          <w:lang w:eastAsia="zh-CN"/>
        </w:rPr>
        <w:t xml:space="preserve">. By </w:t>
      </w:r>
      <w:r>
        <w:rPr>
          <w:color w:val="000000"/>
          <w:lang w:eastAsia="zh-CN"/>
        </w:rPr>
        <w:t>t</w:t>
      </w:r>
      <w:r w:rsidRPr="00956A03">
        <w:rPr>
          <w:color w:val="000000"/>
          <w:lang w:eastAsia="zh-CN"/>
        </w:rPr>
        <w:t>his indication, CU2 will not send F1AP UE CONTEXT REQUEST to target DU</w:t>
      </w:r>
      <w:r>
        <w:rPr>
          <w:color w:val="000000"/>
          <w:lang w:eastAsia="zh-CN"/>
        </w:rPr>
        <w:t xml:space="preserve">. </w:t>
      </w:r>
    </w:p>
    <w:p w14:paraId="6DED805A" w14:textId="77777777" w:rsidR="0001408C" w:rsidRPr="006257BA" w:rsidRDefault="0001408C" w:rsidP="00B53658">
      <w:pPr>
        <w:numPr>
          <w:ilvl w:val="0"/>
          <w:numId w:val="13"/>
        </w:numPr>
        <w:overflowPunct w:val="0"/>
        <w:autoSpaceDE w:val="0"/>
        <w:autoSpaceDN w:val="0"/>
        <w:adjustRightInd w:val="0"/>
        <w:spacing w:after="180"/>
        <w:textAlignment w:val="baseline"/>
        <w:rPr>
          <w:color w:val="000000"/>
          <w:lang w:eastAsia="zh-CN"/>
        </w:rPr>
      </w:pPr>
      <w:r w:rsidRPr="006257BA">
        <w:rPr>
          <w:rFonts w:hint="eastAsia"/>
          <w:color w:val="000000"/>
          <w:lang w:eastAsia="zh-CN"/>
        </w:rPr>
        <w:t>S</w:t>
      </w:r>
      <w:r w:rsidRPr="006257BA">
        <w:rPr>
          <w:color w:val="000000"/>
          <w:lang w:eastAsia="zh-CN"/>
        </w:rPr>
        <w:t xml:space="preserve">tep </w:t>
      </w:r>
      <w:r>
        <w:rPr>
          <w:color w:val="000000"/>
          <w:lang w:eastAsia="zh-CN"/>
        </w:rPr>
        <w:t>2</w:t>
      </w:r>
      <w:r w:rsidRPr="006257BA">
        <w:rPr>
          <w:color w:val="000000"/>
          <w:lang w:eastAsia="zh-CN"/>
        </w:rPr>
        <w:t xml:space="preserve">: The </w:t>
      </w:r>
      <w:proofErr w:type="spellStart"/>
      <w:r w:rsidRPr="006257BA">
        <w:rPr>
          <w:color w:val="000000"/>
          <w:lang w:eastAsia="zh-CN"/>
        </w:rPr>
        <w:t>Xn</w:t>
      </w:r>
      <w:proofErr w:type="spellEnd"/>
      <w:r w:rsidRPr="006257BA">
        <w:rPr>
          <w:color w:val="000000"/>
          <w:lang w:eastAsia="zh-CN"/>
        </w:rPr>
        <w:t xml:space="preserve"> Handover Request Acknowledge message </w:t>
      </w:r>
      <w:r>
        <w:rPr>
          <w:color w:val="000000"/>
          <w:lang w:eastAsia="zh-CN"/>
        </w:rPr>
        <w:t>includes</w:t>
      </w:r>
      <w:r w:rsidRPr="006257BA">
        <w:rPr>
          <w:color w:val="000000"/>
          <w:lang w:eastAsia="zh-CN"/>
        </w:rPr>
        <w:t xml:space="preserve"> </w:t>
      </w:r>
      <w:r>
        <w:rPr>
          <w:color w:val="000000"/>
          <w:lang w:eastAsia="zh-CN"/>
        </w:rPr>
        <w:t xml:space="preserve">a container for </w:t>
      </w:r>
      <w:r w:rsidRPr="006257BA">
        <w:rPr>
          <w:color w:val="000000"/>
          <w:lang w:eastAsia="zh-CN"/>
        </w:rPr>
        <w:t xml:space="preserve">the </w:t>
      </w:r>
      <w:r>
        <w:rPr>
          <w:color w:val="000000"/>
          <w:lang w:eastAsia="zh-CN"/>
        </w:rPr>
        <w:t>updated F1AP context</w:t>
      </w:r>
      <w:r w:rsidRPr="006257BA">
        <w:rPr>
          <w:color w:val="000000"/>
          <w:lang w:eastAsia="zh-CN"/>
        </w:rPr>
        <w:t>, e.g. CU</w:t>
      </w:r>
      <w:r>
        <w:rPr>
          <w:color w:val="000000"/>
          <w:lang w:eastAsia="zh-CN"/>
        </w:rPr>
        <w:t>2</w:t>
      </w:r>
      <w:r w:rsidRPr="006257BA">
        <w:rPr>
          <w:color w:val="000000"/>
          <w:lang w:eastAsia="zh-CN"/>
        </w:rPr>
        <w:t xml:space="preserve"> may allocate a new </w:t>
      </w:r>
      <w:proofErr w:type="spellStart"/>
      <w:r w:rsidRPr="006257BA">
        <w:rPr>
          <w:color w:val="000000"/>
          <w:lang w:eastAsia="zh-CN"/>
        </w:rPr>
        <w:t>gNB</w:t>
      </w:r>
      <w:proofErr w:type="spellEnd"/>
      <w:r w:rsidRPr="006257BA">
        <w:rPr>
          <w:color w:val="000000"/>
          <w:lang w:eastAsia="zh-CN"/>
        </w:rPr>
        <w:t>-CU UE F1AP ID.</w:t>
      </w:r>
    </w:p>
    <w:p w14:paraId="4B61EB70" w14:textId="77777777" w:rsidR="0001408C" w:rsidRPr="006257BA" w:rsidRDefault="0001408C" w:rsidP="00B53658">
      <w:pPr>
        <w:numPr>
          <w:ilvl w:val="0"/>
          <w:numId w:val="13"/>
        </w:numPr>
        <w:overflowPunct w:val="0"/>
        <w:autoSpaceDE w:val="0"/>
        <w:autoSpaceDN w:val="0"/>
        <w:adjustRightInd w:val="0"/>
        <w:spacing w:after="180"/>
        <w:textAlignment w:val="baseline"/>
        <w:rPr>
          <w:color w:val="000000"/>
          <w:lang w:eastAsia="zh-CN"/>
        </w:rPr>
      </w:pPr>
      <w:r>
        <w:rPr>
          <w:color w:val="000000"/>
          <w:lang w:eastAsia="zh-CN"/>
        </w:rPr>
        <w:t xml:space="preserve">Step 3: </w:t>
      </w:r>
      <w:r w:rsidRPr="006257BA">
        <w:rPr>
          <w:color w:val="000000"/>
          <w:lang w:eastAsia="zh-CN"/>
        </w:rPr>
        <w:t xml:space="preserve">CU1 forward the RRC Reconfiguration message to DU1. CU1 </w:t>
      </w:r>
      <w:r>
        <w:rPr>
          <w:color w:val="000000"/>
          <w:lang w:eastAsia="zh-CN"/>
        </w:rPr>
        <w:t xml:space="preserve">also </w:t>
      </w:r>
      <w:r w:rsidRPr="006257BA">
        <w:rPr>
          <w:color w:val="000000"/>
          <w:lang w:eastAsia="zh-CN"/>
        </w:rPr>
        <w:t xml:space="preserve">include the new </w:t>
      </w:r>
      <w:r>
        <w:rPr>
          <w:color w:val="000000"/>
          <w:lang w:eastAsia="zh-CN"/>
        </w:rPr>
        <w:t>updated F1AP context</w:t>
      </w:r>
      <w:r w:rsidRPr="006257BA">
        <w:rPr>
          <w:color w:val="000000"/>
          <w:lang w:eastAsia="zh-CN"/>
        </w:rPr>
        <w:t>.</w:t>
      </w:r>
      <w:r>
        <w:rPr>
          <w:color w:val="000000"/>
          <w:lang w:eastAsia="zh-CN"/>
        </w:rPr>
        <w:t xml:space="preserve"> By implementation method, DU2 know the F1AP context to be used with CU2.</w:t>
      </w:r>
    </w:p>
    <w:p w14:paraId="0692135D" w14:textId="77777777" w:rsidR="0001408C" w:rsidRPr="006257BA" w:rsidRDefault="0001408C" w:rsidP="00B53658">
      <w:pPr>
        <w:numPr>
          <w:ilvl w:val="0"/>
          <w:numId w:val="13"/>
        </w:numPr>
        <w:overflowPunct w:val="0"/>
        <w:autoSpaceDE w:val="0"/>
        <w:autoSpaceDN w:val="0"/>
        <w:adjustRightInd w:val="0"/>
        <w:spacing w:after="180"/>
        <w:textAlignment w:val="baseline"/>
        <w:rPr>
          <w:color w:val="000000"/>
          <w:lang w:eastAsia="zh-CN"/>
        </w:rPr>
      </w:pPr>
      <w:r w:rsidRPr="006257BA">
        <w:rPr>
          <w:rFonts w:hint="eastAsia"/>
          <w:color w:val="000000"/>
          <w:lang w:eastAsia="zh-CN"/>
        </w:rPr>
        <w:t xml:space="preserve">Step 4: DU1 forward </w:t>
      </w:r>
      <w:r w:rsidRPr="006257BA">
        <w:rPr>
          <w:color w:val="000000"/>
          <w:lang w:eastAsia="zh-CN"/>
        </w:rPr>
        <w:t>the</w:t>
      </w:r>
      <w:r w:rsidRPr="006257BA">
        <w:rPr>
          <w:rFonts w:hint="eastAsia"/>
          <w:color w:val="000000"/>
          <w:lang w:eastAsia="zh-CN"/>
        </w:rPr>
        <w:t xml:space="preserve"> </w:t>
      </w:r>
      <w:r w:rsidRPr="006257BA">
        <w:rPr>
          <w:color w:val="000000"/>
          <w:lang w:eastAsia="zh-CN"/>
        </w:rPr>
        <w:t>RRC Reconfiguration message to UE</w:t>
      </w:r>
    </w:p>
    <w:p w14:paraId="2CFD8AF0" w14:textId="77777777" w:rsidR="0001408C" w:rsidRPr="00BD404A" w:rsidRDefault="0001408C" w:rsidP="00B53658">
      <w:pPr>
        <w:numPr>
          <w:ilvl w:val="0"/>
          <w:numId w:val="13"/>
        </w:numPr>
        <w:overflowPunct w:val="0"/>
        <w:autoSpaceDE w:val="0"/>
        <w:autoSpaceDN w:val="0"/>
        <w:adjustRightInd w:val="0"/>
        <w:spacing w:after="180"/>
        <w:textAlignment w:val="baseline"/>
        <w:rPr>
          <w:color w:val="000000"/>
          <w:lang w:eastAsia="zh-CN"/>
        </w:rPr>
      </w:pPr>
      <w:r w:rsidRPr="00BD404A">
        <w:rPr>
          <w:rFonts w:hint="eastAsia"/>
          <w:color w:val="000000"/>
          <w:lang w:eastAsia="zh-CN"/>
        </w:rPr>
        <w:t xml:space="preserve">Step 5: </w:t>
      </w:r>
      <w:r w:rsidRPr="00BD404A">
        <w:rPr>
          <w:color w:val="000000"/>
          <w:lang w:eastAsia="zh-CN"/>
        </w:rPr>
        <w:t>UE send RRC Reconfiguration Complete message to DU2</w:t>
      </w:r>
    </w:p>
    <w:p w14:paraId="15C7DCDA" w14:textId="77777777" w:rsidR="0001408C" w:rsidRPr="006257BA" w:rsidRDefault="0001408C" w:rsidP="00B53658">
      <w:pPr>
        <w:numPr>
          <w:ilvl w:val="0"/>
          <w:numId w:val="13"/>
        </w:numPr>
        <w:overflowPunct w:val="0"/>
        <w:autoSpaceDE w:val="0"/>
        <w:autoSpaceDN w:val="0"/>
        <w:adjustRightInd w:val="0"/>
        <w:spacing w:after="180"/>
        <w:textAlignment w:val="baseline"/>
        <w:rPr>
          <w:color w:val="000000"/>
          <w:lang w:eastAsia="zh-CN"/>
        </w:rPr>
      </w:pPr>
      <w:r w:rsidRPr="006257BA">
        <w:rPr>
          <w:color w:val="000000"/>
          <w:lang w:eastAsia="zh-CN"/>
        </w:rPr>
        <w:t xml:space="preserve">Step </w:t>
      </w:r>
      <w:r>
        <w:rPr>
          <w:color w:val="000000"/>
          <w:lang w:eastAsia="zh-CN"/>
        </w:rPr>
        <w:t>6</w:t>
      </w:r>
      <w:r w:rsidRPr="006257BA">
        <w:rPr>
          <w:color w:val="000000"/>
          <w:lang w:eastAsia="zh-CN"/>
        </w:rPr>
        <w:t>: DU</w:t>
      </w:r>
      <w:r>
        <w:rPr>
          <w:color w:val="000000"/>
          <w:lang w:eastAsia="zh-CN"/>
        </w:rPr>
        <w:t>2</w:t>
      </w:r>
      <w:r w:rsidRPr="006257BA">
        <w:rPr>
          <w:color w:val="000000"/>
          <w:lang w:eastAsia="zh-CN"/>
        </w:rPr>
        <w:t xml:space="preserve"> forward the RRC Reconfiguration Complete message to CU2. </w:t>
      </w:r>
      <w:r>
        <w:rPr>
          <w:color w:val="000000"/>
          <w:lang w:eastAsia="zh-CN"/>
        </w:rPr>
        <w:t xml:space="preserve">The normal handover procedure continues. </w:t>
      </w:r>
    </w:p>
    <w:p w14:paraId="2F704B7F" w14:textId="77777777" w:rsidR="0001408C" w:rsidRDefault="0001408C" w:rsidP="0001408C">
      <w:pPr>
        <w:ind w:left="100"/>
        <w:rPr>
          <w:color w:val="000000"/>
        </w:rPr>
      </w:pPr>
      <w:r w:rsidRPr="00441F3C">
        <w:rPr>
          <w:color w:val="000000"/>
        </w:rPr>
        <w:t>This sub-clause illustrated one possible option to mitigate the interface change with high load management, other implementation are not precluded.</w:t>
      </w:r>
    </w:p>
    <w:p w14:paraId="020D18BD" w14:textId="77777777" w:rsidR="0001408C" w:rsidRPr="006A692B" w:rsidRDefault="0001408C" w:rsidP="0001408C"/>
    <w:p w14:paraId="4B7AB6B8" w14:textId="1A253217" w:rsidR="0001408C" w:rsidRPr="00997C52" w:rsidRDefault="0001408C">
      <w:pPr>
        <w:pStyle w:val="Titre3"/>
        <w:spacing w:before="120" w:after="180" w:line="240" w:lineRule="auto"/>
        <w:ind w:left="1134" w:hanging="1134"/>
        <w:rPr>
          <w:rFonts w:ascii="Arial" w:eastAsia="Times New Roman" w:hAnsi="Arial" w:cs="Times New Roman"/>
          <w:b w:val="0"/>
          <w:bCs w:val="0"/>
          <w:iCs w:val="0"/>
          <w:szCs w:val="20"/>
        </w:rPr>
        <w:pPrChange w:id="102" w:author="Auteur">
          <w:pPr>
            <w:pStyle w:val="Titre2"/>
            <w:numPr>
              <w:ilvl w:val="0"/>
              <w:numId w:val="0"/>
            </w:numPr>
            <w:spacing w:before="180" w:after="180" w:line="240" w:lineRule="auto"/>
            <w:ind w:left="0" w:firstLine="0"/>
          </w:pPr>
        </w:pPrChange>
      </w:pPr>
      <w:bookmarkStart w:id="103" w:name="_Toc6470797"/>
      <w:r w:rsidRPr="00C54630">
        <w:rPr>
          <w:rFonts w:ascii="Arial" w:eastAsia="Times New Roman" w:hAnsi="Arial" w:cs="Times New Roman"/>
          <w:b w:val="0"/>
          <w:bCs w:val="0"/>
          <w:iCs w:val="0"/>
          <w:sz w:val="28"/>
          <w:szCs w:val="20"/>
          <w:rPrChange w:id="104" w:author="Auteur">
            <w:rPr>
              <w:rFonts w:ascii="Arial" w:eastAsia="Times New Roman" w:hAnsi="Arial" w:cs="Times New Roman"/>
              <w:b w:val="0"/>
              <w:bCs w:val="0"/>
              <w:i w:val="0"/>
              <w:iCs w:val="0"/>
              <w:sz w:val="32"/>
              <w:szCs w:val="20"/>
            </w:rPr>
          </w:rPrChange>
        </w:rPr>
        <w:t>8.7</w:t>
      </w:r>
      <w:r w:rsidR="00073416" w:rsidRPr="00C54630">
        <w:rPr>
          <w:rFonts w:ascii="Arial" w:eastAsia="Times New Roman" w:hAnsi="Arial" w:cs="Times New Roman"/>
          <w:b w:val="0"/>
          <w:bCs w:val="0"/>
          <w:iCs w:val="0"/>
          <w:sz w:val="28"/>
          <w:szCs w:val="20"/>
          <w:rPrChange w:id="105" w:author="Auteur">
            <w:rPr>
              <w:rFonts w:ascii="Arial" w:eastAsia="Times New Roman" w:hAnsi="Arial" w:cs="Times New Roman"/>
              <w:b w:val="0"/>
              <w:bCs w:val="0"/>
              <w:i w:val="0"/>
              <w:iCs w:val="0"/>
              <w:sz w:val="32"/>
              <w:szCs w:val="20"/>
            </w:rPr>
          </w:rPrChange>
        </w:rPr>
        <w:t>.7</w:t>
      </w:r>
      <w:r w:rsidRPr="00C54630">
        <w:rPr>
          <w:rFonts w:ascii="Arial" w:eastAsia="Times New Roman" w:hAnsi="Arial" w:cs="Times New Roman"/>
          <w:b w:val="0"/>
          <w:bCs w:val="0"/>
          <w:iCs w:val="0"/>
          <w:sz w:val="28"/>
          <w:szCs w:val="20"/>
          <w:rPrChange w:id="106" w:author="Auteur">
            <w:rPr>
              <w:rFonts w:ascii="Arial" w:eastAsia="Times New Roman" w:hAnsi="Arial" w:cs="Times New Roman"/>
              <w:b w:val="0"/>
              <w:bCs w:val="0"/>
              <w:i w:val="0"/>
              <w:iCs w:val="0"/>
              <w:sz w:val="32"/>
              <w:szCs w:val="20"/>
            </w:rPr>
          </w:rPrChange>
        </w:rPr>
        <w:tab/>
        <w:t>Summary</w:t>
      </w:r>
      <w:bookmarkEnd w:id="103"/>
    </w:p>
    <w:p w14:paraId="2CA58B20" w14:textId="1CDBAC60" w:rsidR="00EC6AF2" w:rsidRDefault="00EC6AF2" w:rsidP="0001408C">
      <w:pPr>
        <w:rPr>
          <w:ins w:id="107" w:author="Auteur"/>
        </w:rPr>
      </w:pPr>
      <w:ins w:id="108" w:author="Auteur">
        <w:r>
          <w:t>The table below summarises the applicability of hand-over procedures for different NTN architectures.</w:t>
        </w:r>
      </w:ins>
    </w:p>
    <w:p w14:paraId="009E6DE6" w14:textId="77777777" w:rsidR="00EC6AF2" w:rsidRDefault="00EC6AF2" w:rsidP="0001408C">
      <w:pPr>
        <w:rPr>
          <w:ins w:id="109" w:author="Auteur"/>
        </w:rPr>
      </w:pPr>
    </w:p>
    <w:p w14:paraId="3DC08331" w14:textId="3EE325D5" w:rsidR="0001408C" w:rsidRDefault="0001408C" w:rsidP="0001408C">
      <w:pPr>
        <w:rPr>
          <w:ins w:id="110" w:author="Auteur"/>
        </w:rPr>
      </w:pPr>
      <w:del w:id="111" w:author="Auteur">
        <w:r w:rsidDel="00EC6AF2">
          <w:delText xml:space="preserve">Editors note: The details in the summary table is FFS. </w:delText>
        </w:r>
      </w:del>
    </w:p>
    <w:p w14:paraId="10ABED9F" w14:textId="3CA886D5" w:rsidR="00EC6AF2" w:rsidRPr="00EC6AF2" w:rsidRDefault="00EC6AF2">
      <w:pPr>
        <w:pStyle w:val="Lgende"/>
        <w:rPr>
          <w:noProof/>
        </w:rPr>
        <w:pPrChange w:id="112" w:author="Auteur">
          <w:pPr/>
        </w:pPrChange>
      </w:pPr>
      <w:ins w:id="113" w:author="Auteur">
        <w:r>
          <w:t>Table 8.7-2</w:t>
        </w:r>
        <w:r>
          <w:rPr>
            <w:noProof/>
          </w:rPr>
          <w:t xml:space="preserve"> Mobility support for the various NTN architectures.</w:t>
        </w:r>
      </w:ins>
    </w:p>
    <w:tbl>
      <w:tblPr>
        <w:tblW w:w="9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43"/>
        <w:gridCol w:w="1417"/>
        <w:gridCol w:w="1418"/>
        <w:gridCol w:w="1417"/>
        <w:gridCol w:w="1418"/>
      </w:tblGrid>
      <w:tr w:rsidR="0001408C" w:rsidRPr="00106E87" w14:paraId="7BCD51BD" w14:textId="77777777" w:rsidTr="00073416">
        <w:trPr>
          <w:cantSplit/>
          <w:tblHeader/>
          <w:jc w:val="center"/>
        </w:trPr>
        <w:tc>
          <w:tcPr>
            <w:tcW w:w="1843" w:type="dxa"/>
            <w:shd w:val="clear" w:color="auto" w:fill="auto"/>
          </w:tcPr>
          <w:p w14:paraId="1D75D12F" w14:textId="77777777" w:rsidR="0001408C" w:rsidRPr="00106E87" w:rsidRDefault="0001408C" w:rsidP="00073416">
            <w:pPr>
              <w:jc w:val="center"/>
              <w:rPr>
                <w:b/>
              </w:rPr>
            </w:pPr>
          </w:p>
        </w:tc>
        <w:tc>
          <w:tcPr>
            <w:tcW w:w="1543" w:type="dxa"/>
            <w:shd w:val="clear" w:color="auto" w:fill="auto"/>
          </w:tcPr>
          <w:p w14:paraId="4BE6BE82" w14:textId="77777777" w:rsidR="0001408C" w:rsidRPr="00106E87" w:rsidRDefault="0001408C" w:rsidP="00073416">
            <w:pPr>
              <w:jc w:val="center"/>
              <w:rPr>
                <w:b/>
              </w:rPr>
            </w:pPr>
            <w:r w:rsidRPr="00106E87">
              <w:rPr>
                <w:b/>
              </w:rPr>
              <w:t>Arch</w:t>
            </w:r>
            <w:r>
              <w:rPr>
                <w:b/>
              </w:rPr>
              <w:t>.</w:t>
            </w:r>
            <w:r w:rsidRPr="00106E87">
              <w:rPr>
                <w:b/>
              </w:rPr>
              <w:t xml:space="preserve"> 1</w:t>
            </w:r>
          </w:p>
        </w:tc>
        <w:tc>
          <w:tcPr>
            <w:tcW w:w="1417" w:type="dxa"/>
            <w:shd w:val="clear" w:color="auto" w:fill="auto"/>
          </w:tcPr>
          <w:p w14:paraId="6E27512C" w14:textId="77777777" w:rsidR="0001408C" w:rsidRPr="00106E87" w:rsidRDefault="0001408C" w:rsidP="00073416">
            <w:pPr>
              <w:jc w:val="center"/>
              <w:rPr>
                <w:b/>
              </w:rPr>
            </w:pPr>
            <w:r w:rsidRPr="00106E87">
              <w:rPr>
                <w:b/>
              </w:rPr>
              <w:t>Arch</w:t>
            </w:r>
            <w:r>
              <w:rPr>
                <w:b/>
              </w:rPr>
              <w:t>.</w:t>
            </w:r>
            <w:r w:rsidRPr="00106E87">
              <w:rPr>
                <w:b/>
              </w:rPr>
              <w:t xml:space="preserve"> 2</w:t>
            </w:r>
          </w:p>
        </w:tc>
        <w:tc>
          <w:tcPr>
            <w:tcW w:w="1418" w:type="dxa"/>
            <w:shd w:val="clear" w:color="auto" w:fill="auto"/>
          </w:tcPr>
          <w:p w14:paraId="7561FDEA" w14:textId="77777777" w:rsidR="0001408C" w:rsidRPr="00106E87" w:rsidRDefault="0001408C" w:rsidP="00073416">
            <w:pPr>
              <w:jc w:val="center"/>
              <w:rPr>
                <w:b/>
              </w:rPr>
            </w:pPr>
            <w:r w:rsidRPr="00106E87">
              <w:rPr>
                <w:b/>
              </w:rPr>
              <w:t>Arch</w:t>
            </w:r>
            <w:r>
              <w:rPr>
                <w:b/>
              </w:rPr>
              <w:t>.</w:t>
            </w:r>
            <w:r w:rsidRPr="00106E87">
              <w:rPr>
                <w:b/>
              </w:rPr>
              <w:t xml:space="preserve"> 3</w:t>
            </w:r>
          </w:p>
        </w:tc>
        <w:tc>
          <w:tcPr>
            <w:tcW w:w="1417" w:type="dxa"/>
            <w:shd w:val="clear" w:color="auto" w:fill="auto"/>
          </w:tcPr>
          <w:p w14:paraId="4B5700A7" w14:textId="77777777" w:rsidR="0001408C" w:rsidRPr="00106E87" w:rsidRDefault="0001408C" w:rsidP="00073416">
            <w:pPr>
              <w:jc w:val="center"/>
              <w:rPr>
                <w:b/>
              </w:rPr>
            </w:pPr>
            <w:r w:rsidRPr="00106E87">
              <w:rPr>
                <w:b/>
              </w:rPr>
              <w:t>Arch</w:t>
            </w:r>
            <w:r>
              <w:rPr>
                <w:b/>
              </w:rPr>
              <w:t>.</w:t>
            </w:r>
            <w:r w:rsidRPr="00106E87">
              <w:rPr>
                <w:b/>
              </w:rPr>
              <w:t xml:space="preserve"> 4</w:t>
            </w:r>
          </w:p>
        </w:tc>
        <w:tc>
          <w:tcPr>
            <w:tcW w:w="1418" w:type="dxa"/>
          </w:tcPr>
          <w:p w14:paraId="63C0F03D" w14:textId="77777777" w:rsidR="0001408C" w:rsidRPr="00106E87" w:rsidRDefault="0001408C" w:rsidP="00073416">
            <w:pPr>
              <w:jc w:val="center"/>
              <w:rPr>
                <w:b/>
              </w:rPr>
            </w:pPr>
            <w:r w:rsidRPr="00106E87">
              <w:rPr>
                <w:b/>
              </w:rPr>
              <w:t>Arch</w:t>
            </w:r>
            <w:r>
              <w:rPr>
                <w:b/>
              </w:rPr>
              <w:t>. 5</w:t>
            </w:r>
          </w:p>
        </w:tc>
      </w:tr>
      <w:tr w:rsidR="0001408C" w14:paraId="77926AA1" w14:textId="77777777" w:rsidTr="00073416">
        <w:trPr>
          <w:cantSplit/>
          <w:jc w:val="center"/>
        </w:trPr>
        <w:tc>
          <w:tcPr>
            <w:tcW w:w="1843" w:type="dxa"/>
            <w:shd w:val="clear" w:color="auto" w:fill="auto"/>
          </w:tcPr>
          <w:p w14:paraId="0EC5A9FD" w14:textId="77777777" w:rsidR="0001408C" w:rsidRPr="00106E87" w:rsidRDefault="0001408C" w:rsidP="00073416">
            <w:pPr>
              <w:rPr>
                <w:b/>
              </w:rPr>
            </w:pPr>
            <w:r w:rsidRPr="00106E87">
              <w:rPr>
                <w:b/>
              </w:rPr>
              <w:t>Intra-</w:t>
            </w:r>
            <w:proofErr w:type="spellStart"/>
            <w:r w:rsidRPr="00106E87">
              <w:rPr>
                <w:b/>
              </w:rPr>
              <w:t>gNB</w:t>
            </w:r>
            <w:proofErr w:type="spellEnd"/>
            <w:r w:rsidRPr="00106E87">
              <w:rPr>
                <w:b/>
              </w:rPr>
              <w:t xml:space="preserve"> mobility (“monolithic” </w:t>
            </w:r>
            <w:proofErr w:type="spellStart"/>
            <w:r w:rsidRPr="00106E87">
              <w:rPr>
                <w:b/>
              </w:rPr>
              <w:t>gNB</w:t>
            </w:r>
            <w:proofErr w:type="spellEnd"/>
            <w:r w:rsidRPr="00106E87">
              <w:rPr>
                <w:b/>
              </w:rPr>
              <w:t>)</w:t>
            </w:r>
          </w:p>
        </w:tc>
        <w:tc>
          <w:tcPr>
            <w:tcW w:w="1543" w:type="dxa"/>
            <w:shd w:val="clear" w:color="auto" w:fill="auto"/>
          </w:tcPr>
          <w:p w14:paraId="5016F8CB" w14:textId="77777777" w:rsidR="0001408C" w:rsidRPr="00106E87" w:rsidRDefault="0001408C" w:rsidP="00073416">
            <w:pPr>
              <w:jc w:val="center"/>
              <w:rPr>
                <w:color w:val="00B050"/>
              </w:rPr>
            </w:pPr>
            <w:r w:rsidRPr="00106E87">
              <w:rPr>
                <w:color w:val="00B050"/>
              </w:rPr>
              <w:t>Supported, no standards impact</w:t>
            </w:r>
          </w:p>
        </w:tc>
        <w:tc>
          <w:tcPr>
            <w:tcW w:w="1417" w:type="dxa"/>
            <w:shd w:val="clear" w:color="auto" w:fill="auto"/>
          </w:tcPr>
          <w:p w14:paraId="1C537231" w14:textId="77777777" w:rsidR="0001408C" w:rsidRDefault="0001408C" w:rsidP="00073416">
            <w:pPr>
              <w:jc w:val="center"/>
            </w:pPr>
            <w:r>
              <w:t>Does not apply</w:t>
            </w:r>
          </w:p>
        </w:tc>
        <w:tc>
          <w:tcPr>
            <w:tcW w:w="1418" w:type="dxa"/>
            <w:shd w:val="clear" w:color="auto" w:fill="auto"/>
          </w:tcPr>
          <w:p w14:paraId="48509199" w14:textId="77777777" w:rsidR="0001408C" w:rsidRPr="00106E87" w:rsidRDefault="0001408C" w:rsidP="00073416">
            <w:pPr>
              <w:jc w:val="center"/>
              <w:rPr>
                <w:color w:val="00B050"/>
              </w:rPr>
            </w:pPr>
            <w:r w:rsidRPr="00106E87">
              <w:rPr>
                <w:color w:val="00B050"/>
              </w:rPr>
              <w:t>Supported, no standards impact</w:t>
            </w:r>
          </w:p>
        </w:tc>
        <w:tc>
          <w:tcPr>
            <w:tcW w:w="1417" w:type="dxa"/>
            <w:shd w:val="clear" w:color="auto" w:fill="auto"/>
          </w:tcPr>
          <w:p w14:paraId="55EE8594" w14:textId="77777777" w:rsidR="0001408C" w:rsidRPr="00106E87" w:rsidRDefault="0001408C" w:rsidP="00073416">
            <w:pPr>
              <w:jc w:val="center"/>
              <w:rPr>
                <w:color w:val="00B050"/>
              </w:rPr>
            </w:pPr>
            <w:r w:rsidRPr="00106E87">
              <w:rPr>
                <w:color w:val="00B050"/>
              </w:rPr>
              <w:t>Supported, no standards impact</w:t>
            </w:r>
          </w:p>
        </w:tc>
        <w:tc>
          <w:tcPr>
            <w:tcW w:w="1418" w:type="dxa"/>
          </w:tcPr>
          <w:p w14:paraId="3A87674B" w14:textId="77777777" w:rsidR="0001408C" w:rsidRPr="00106E87" w:rsidRDefault="0001408C" w:rsidP="00073416">
            <w:pPr>
              <w:jc w:val="center"/>
              <w:rPr>
                <w:color w:val="00B050"/>
              </w:rPr>
            </w:pPr>
            <w:r w:rsidRPr="00106E87">
              <w:rPr>
                <w:color w:val="00B050"/>
              </w:rPr>
              <w:t>Supported, no standards impact</w:t>
            </w:r>
          </w:p>
        </w:tc>
      </w:tr>
      <w:tr w:rsidR="0001408C" w14:paraId="7255792F" w14:textId="77777777" w:rsidTr="00073416">
        <w:trPr>
          <w:cantSplit/>
          <w:jc w:val="center"/>
        </w:trPr>
        <w:tc>
          <w:tcPr>
            <w:tcW w:w="1843" w:type="dxa"/>
            <w:shd w:val="clear" w:color="auto" w:fill="auto"/>
          </w:tcPr>
          <w:p w14:paraId="4711A025" w14:textId="77777777" w:rsidR="0001408C" w:rsidRPr="00106E87" w:rsidRDefault="0001408C" w:rsidP="00073416">
            <w:pPr>
              <w:rPr>
                <w:b/>
              </w:rPr>
            </w:pPr>
            <w:r w:rsidRPr="00106E87">
              <w:rPr>
                <w:b/>
              </w:rPr>
              <w:lastRenderedPageBreak/>
              <w:t>Intra-DU mobility</w:t>
            </w:r>
          </w:p>
        </w:tc>
        <w:tc>
          <w:tcPr>
            <w:tcW w:w="1543" w:type="dxa"/>
            <w:shd w:val="clear" w:color="auto" w:fill="auto"/>
          </w:tcPr>
          <w:p w14:paraId="0A397673" w14:textId="77777777" w:rsidR="0001408C" w:rsidRDefault="0001408C" w:rsidP="00073416">
            <w:pPr>
              <w:jc w:val="center"/>
            </w:pPr>
            <w:r>
              <w:t>Does not apply</w:t>
            </w:r>
          </w:p>
        </w:tc>
        <w:tc>
          <w:tcPr>
            <w:tcW w:w="1417" w:type="dxa"/>
            <w:shd w:val="clear" w:color="auto" w:fill="auto"/>
          </w:tcPr>
          <w:p w14:paraId="5981C66F" w14:textId="77777777" w:rsidR="0001408C" w:rsidRPr="00106E87" w:rsidRDefault="0001408C" w:rsidP="00073416">
            <w:pPr>
              <w:jc w:val="center"/>
              <w:rPr>
                <w:color w:val="00B050"/>
              </w:rPr>
            </w:pPr>
            <w:r w:rsidRPr="00106E87">
              <w:rPr>
                <w:color w:val="00B050"/>
              </w:rPr>
              <w:t>Supported, no standards impact</w:t>
            </w:r>
          </w:p>
        </w:tc>
        <w:tc>
          <w:tcPr>
            <w:tcW w:w="1418" w:type="dxa"/>
            <w:shd w:val="clear" w:color="auto" w:fill="auto"/>
          </w:tcPr>
          <w:p w14:paraId="62A6740D" w14:textId="77777777" w:rsidR="0001408C" w:rsidRDefault="0001408C" w:rsidP="00073416">
            <w:pPr>
              <w:jc w:val="center"/>
            </w:pPr>
            <w:r>
              <w:t>Does not apply</w:t>
            </w:r>
          </w:p>
        </w:tc>
        <w:tc>
          <w:tcPr>
            <w:tcW w:w="1417" w:type="dxa"/>
            <w:shd w:val="clear" w:color="auto" w:fill="auto"/>
          </w:tcPr>
          <w:p w14:paraId="26BF0DDC" w14:textId="77777777" w:rsidR="0001408C" w:rsidRDefault="0001408C" w:rsidP="00073416">
            <w:pPr>
              <w:jc w:val="center"/>
            </w:pPr>
            <w:r>
              <w:t>Does not apply</w:t>
            </w:r>
          </w:p>
        </w:tc>
        <w:tc>
          <w:tcPr>
            <w:tcW w:w="1418" w:type="dxa"/>
          </w:tcPr>
          <w:p w14:paraId="0A83836C" w14:textId="77777777" w:rsidR="0001408C" w:rsidRDefault="0001408C" w:rsidP="00073416">
            <w:pPr>
              <w:jc w:val="center"/>
            </w:pPr>
            <w:r>
              <w:t>Does not apply</w:t>
            </w:r>
          </w:p>
        </w:tc>
      </w:tr>
      <w:tr w:rsidR="0001408C" w14:paraId="577ADBDB" w14:textId="77777777" w:rsidTr="00073416">
        <w:trPr>
          <w:cantSplit/>
          <w:jc w:val="center"/>
        </w:trPr>
        <w:tc>
          <w:tcPr>
            <w:tcW w:w="1843" w:type="dxa"/>
            <w:shd w:val="clear" w:color="auto" w:fill="auto"/>
          </w:tcPr>
          <w:p w14:paraId="5416EDB2" w14:textId="77777777" w:rsidR="0001408C" w:rsidRPr="00106E87" w:rsidRDefault="0001408C" w:rsidP="00073416">
            <w:pPr>
              <w:rPr>
                <w:b/>
              </w:rPr>
            </w:pPr>
            <w:r w:rsidRPr="00106E87">
              <w:rPr>
                <w:b/>
              </w:rPr>
              <w:t>Inter-DU mobility</w:t>
            </w:r>
          </w:p>
        </w:tc>
        <w:tc>
          <w:tcPr>
            <w:tcW w:w="1543" w:type="dxa"/>
            <w:shd w:val="clear" w:color="auto" w:fill="auto"/>
          </w:tcPr>
          <w:p w14:paraId="0EA9959E" w14:textId="77777777" w:rsidR="0001408C" w:rsidRDefault="0001408C" w:rsidP="00073416">
            <w:pPr>
              <w:jc w:val="center"/>
            </w:pPr>
            <w:r>
              <w:t>Does not apply</w:t>
            </w:r>
          </w:p>
        </w:tc>
        <w:tc>
          <w:tcPr>
            <w:tcW w:w="1417" w:type="dxa"/>
            <w:shd w:val="clear" w:color="auto" w:fill="auto"/>
          </w:tcPr>
          <w:p w14:paraId="1ADD7A9C" w14:textId="77777777" w:rsidR="0001408C" w:rsidRPr="00106E87" w:rsidRDefault="0001408C" w:rsidP="00073416">
            <w:pPr>
              <w:jc w:val="center"/>
              <w:rPr>
                <w:color w:val="ED7D31"/>
              </w:rPr>
            </w:pPr>
            <w:r>
              <w:rPr>
                <w:color w:val="ED7D31"/>
              </w:rPr>
              <w:t>Supported, no standards impact</w:t>
            </w:r>
          </w:p>
        </w:tc>
        <w:tc>
          <w:tcPr>
            <w:tcW w:w="1418" w:type="dxa"/>
            <w:shd w:val="clear" w:color="auto" w:fill="auto"/>
          </w:tcPr>
          <w:p w14:paraId="3DB56C98" w14:textId="77777777" w:rsidR="0001408C" w:rsidRDefault="0001408C" w:rsidP="00073416">
            <w:pPr>
              <w:jc w:val="center"/>
            </w:pPr>
            <w:r>
              <w:t>Does not apply</w:t>
            </w:r>
          </w:p>
        </w:tc>
        <w:tc>
          <w:tcPr>
            <w:tcW w:w="1417" w:type="dxa"/>
            <w:shd w:val="clear" w:color="auto" w:fill="auto"/>
          </w:tcPr>
          <w:p w14:paraId="7413C65A" w14:textId="77777777" w:rsidR="0001408C" w:rsidRDefault="0001408C" w:rsidP="00073416">
            <w:pPr>
              <w:jc w:val="center"/>
            </w:pPr>
            <w:r>
              <w:t>Does not apply</w:t>
            </w:r>
          </w:p>
        </w:tc>
        <w:tc>
          <w:tcPr>
            <w:tcW w:w="1418" w:type="dxa"/>
          </w:tcPr>
          <w:p w14:paraId="35AD614F" w14:textId="77777777" w:rsidR="0001408C" w:rsidRDefault="0001408C" w:rsidP="00073416">
            <w:pPr>
              <w:jc w:val="center"/>
            </w:pPr>
            <w:r>
              <w:t>Does not apply</w:t>
            </w:r>
          </w:p>
        </w:tc>
      </w:tr>
      <w:tr w:rsidR="0001408C" w14:paraId="22DFD5E0" w14:textId="77777777" w:rsidTr="00073416">
        <w:trPr>
          <w:cantSplit/>
          <w:jc w:val="center"/>
        </w:trPr>
        <w:tc>
          <w:tcPr>
            <w:tcW w:w="1843" w:type="dxa"/>
            <w:shd w:val="clear" w:color="auto" w:fill="auto"/>
          </w:tcPr>
          <w:p w14:paraId="1F513754" w14:textId="77777777" w:rsidR="0001408C" w:rsidRPr="00106E87" w:rsidRDefault="0001408C" w:rsidP="00073416">
            <w:pPr>
              <w:rPr>
                <w:b/>
              </w:rPr>
            </w:pPr>
            <w:proofErr w:type="spellStart"/>
            <w:r w:rsidRPr="00106E87">
              <w:rPr>
                <w:b/>
              </w:rPr>
              <w:t>Xn</w:t>
            </w:r>
            <w:proofErr w:type="spellEnd"/>
            <w:r w:rsidRPr="00106E87">
              <w:rPr>
                <w:b/>
              </w:rPr>
              <w:t xml:space="preserve"> mobility</w:t>
            </w:r>
          </w:p>
        </w:tc>
        <w:tc>
          <w:tcPr>
            <w:tcW w:w="1543" w:type="dxa"/>
            <w:shd w:val="clear" w:color="auto" w:fill="auto"/>
          </w:tcPr>
          <w:p w14:paraId="09C45208" w14:textId="77777777" w:rsidR="0001408C" w:rsidRPr="00106E87" w:rsidRDefault="0001408C" w:rsidP="00073416">
            <w:pPr>
              <w:jc w:val="center"/>
              <w:rPr>
                <w:color w:val="00B050"/>
              </w:rPr>
            </w:pPr>
            <w:r w:rsidRPr="00106E87">
              <w:rPr>
                <w:color w:val="00B050"/>
              </w:rPr>
              <w:t>Supported, no standards impact</w:t>
            </w:r>
          </w:p>
        </w:tc>
        <w:tc>
          <w:tcPr>
            <w:tcW w:w="1417" w:type="dxa"/>
            <w:shd w:val="clear" w:color="auto" w:fill="auto"/>
          </w:tcPr>
          <w:p w14:paraId="4B8BBF71" w14:textId="77777777" w:rsidR="0001408C" w:rsidRPr="00106E87" w:rsidRDefault="0001408C" w:rsidP="00073416">
            <w:pPr>
              <w:jc w:val="center"/>
              <w:rPr>
                <w:color w:val="00B050"/>
              </w:rPr>
            </w:pPr>
            <w:r w:rsidRPr="00106E87">
              <w:rPr>
                <w:color w:val="00B050"/>
              </w:rPr>
              <w:t>Supported, no standards impact</w:t>
            </w:r>
          </w:p>
        </w:tc>
        <w:tc>
          <w:tcPr>
            <w:tcW w:w="1418" w:type="dxa"/>
            <w:shd w:val="clear" w:color="auto" w:fill="auto"/>
          </w:tcPr>
          <w:p w14:paraId="4B3C3747" w14:textId="77777777" w:rsidR="0001408C" w:rsidRPr="00106E87" w:rsidRDefault="0001408C" w:rsidP="00073416">
            <w:pPr>
              <w:jc w:val="center"/>
              <w:rPr>
                <w:color w:val="FF0000"/>
              </w:rPr>
            </w:pPr>
            <w:r w:rsidRPr="00106E87">
              <w:rPr>
                <w:color w:val="FF0000"/>
              </w:rPr>
              <w:t>Not supported</w:t>
            </w:r>
          </w:p>
        </w:tc>
        <w:tc>
          <w:tcPr>
            <w:tcW w:w="1417" w:type="dxa"/>
            <w:shd w:val="clear" w:color="auto" w:fill="auto"/>
          </w:tcPr>
          <w:p w14:paraId="602187D7" w14:textId="77777777" w:rsidR="0001408C" w:rsidRPr="00106E87" w:rsidRDefault="0001408C" w:rsidP="00073416">
            <w:pPr>
              <w:jc w:val="center"/>
              <w:rPr>
                <w:color w:val="ED7D31"/>
              </w:rPr>
            </w:pPr>
            <w:r>
              <w:rPr>
                <w:color w:val="ED7D31"/>
              </w:rPr>
              <w:t xml:space="preserve">Supported if </w:t>
            </w:r>
            <w:proofErr w:type="spellStart"/>
            <w:r>
              <w:rPr>
                <w:color w:val="ED7D31"/>
              </w:rPr>
              <w:t>Xn</w:t>
            </w:r>
            <w:proofErr w:type="spellEnd"/>
            <w:r>
              <w:rPr>
                <w:color w:val="ED7D31"/>
              </w:rPr>
              <w:t xml:space="preserve"> exists</w:t>
            </w:r>
          </w:p>
        </w:tc>
        <w:tc>
          <w:tcPr>
            <w:tcW w:w="1418" w:type="dxa"/>
          </w:tcPr>
          <w:p w14:paraId="01653646" w14:textId="77777777" w:rsidR="0001408C" w:rsidRPr="00106E87" w:rsidRDefault="0001408C" w:rsidP="00073416">
            <w:pPr>
              <w:jc w:val="center"/>
              <w:rPr>
                <w:color w:val="ED7D31"/>
              </w:rPr>
            </w:pPr>
            <w:r w:rsidRPr="00106E87">
              <w:rPr>
                <w:color w:val="ED7D31"/>
              </w:rPr>
              <w:t xml:space="preserve">Possible </w:t>
            </w:r>
            <w:r>
              <w:rPr>
                <w:color w:val="ED7D31"/>
              </w:rPr>
              <w:t>in theory, but performance seems questionable</w:t>
            </w:r>
          </w:p>
        </w:tc>
      </w:tr>
      <w:tr w:rsidR="0001408C" w14:paraId="37051725" w14:textId="77777777" w:rsidTr="00073416">
        <w:trPr>
          <w:cantSplit/>
          <w:jc w:val="center"/>
        </w:trPr>
        <w:tc>
          <w:tcPr>
            <w:tcW w:w="1843" w:type="dxa"/>
            <w:shd w:val="clear" w:color="auto" w:fill="auto"/>
          </w:tcPr>
          <w:p w14:paraId="001CBFEE" w14:textId="77777777" w:rsidR="0001408C" w:rsidRPr="00106E87" w:rsidRDefault="0001408C" w:rsidP="00073416">
            <w:pPr>
              <w:rPr>
                <w:b/>
              </w:rPr>
            </w:pPr>
            <w:r w:rsidRPr="00106E87">
              <w:rPr>
                <w:b/>
              </w:rPr>
              <w:t>Mobility through the 5GC</w:t>
            </w:r>
          </w:p>
        </w:tc>
        <w:tc>
          <w:tcPr>
            <w:tcW w:w="1543" w:type="dxa"/>
            <w:shd w:val="clear" w:color="auto" w:fill="auto"/>
          </w:tcPr>
          <w:p w14:paraId="69FBCC5C" w14:textId="77777777" w:rsidR="0001408C" w:rsidRPr="00106E87" w:rsidRDefault="0001408C" w:rsidP="00073416">
            <w:pPr>
              <w:jc w:val="center"/>
              <w:rPr>
                <w:color w:val="00B050"/>
              </w:rPr>
            </w:pPr>
            <w:r w:rsidRPr="00106E87">
              <w:rPr>
                <w:color w:val="00B050"/>
              </w:rPr>
              <w:t>Supported, no standards impact</w:t>
            </w:r>
          </w:p>
        </w:tc>
        <w:tc>
          <w:tcPr>
            <w:tcW w:w="1417" w:type="dxa"/>
            <w:shd w:val="clear" w:color="auto" w:fill="auto"/>
          </w:tcPr>
          <w:p w14:paraId="7BDBE523" w14:textId="77777777" w:rsidR="0001408C" w:rsidRPr="00106E87" w:rsidRDefault="0001408C" w:rsidP="00073416">
            <w:pPr>
              <w:jc w:val="center"/>
              <w:rPr>
                <w:color w:val="00B050"/>
              </w:rPr>
            </w:pPr>
            <w:r w:rsidRPr="00106E87">
              <w:rPr>
                <w:color w:val="00B050"/>
              </w:rPr>
              <w:t>Supported, no standards impact</w:t>
            </w:r>
          </w:p>
        </w:tc>
        <w:tc>
          <w:tcPr>
            <w:tcW w:w="1418" w:type="dxa"/>
            <w:shd w:val="clear" w:color="auto" w:fill="auto"/>
          </w:tcPr>
          <w:p w14:paraId="3DF25BFD" w14:textId="77777777" w:rsidR="0001408C" w:rsidRPr="00106E87" w:rsidRDefault="0001408C" w:rsidP="00073416">
            <w:pPr>
              <w:jc w:val="center"/>
              <w:rPr>
                <w:color w:val="ED7D31"/>
              </w:rPr>
            </w:pPr>
            <w:r>
              <w:rPr>
                <w:color w:val="ED7D31"/>
              </w:rPr>
              <w:t>Supported, no standards impact</w:t>
            </w:r>
          </w:p>
        </w:tc>
        <w:tc>
          <w:tcPr>
            <w:tcW w:w="1417" w:type="dxa"/>
            <w:shd w:val="clear" w:color="auto" w:fill="auto"/>
          </w:tcPr>
          <w:p w14:paraId="15BFBE85" w14:textId="77777777" w:rsidR="0001408C" w:rsidRPr="00106E87" w:rsidRDefault="0001408C" w:rsidP="00073416">
            <w:pPr>
              <w:jc w:val="center"/>
              <w:rPr>
                <w:color w:val="ED7D31"/>
              </w:rPr>
            </w:pPr>
            <w:r>
              <w:rPr>
                <w:color w:val="ED7D31"/>
              </w:rPr>
              <w:t>Supported, no standards impact</w:t>
            </w:r>
          </w:p>
        </w:tc>
        <w:tc>
          <w:tcPr>
            <w:tcW w:w="1418" w:type="dxa"/>
          </w:tcPr>
          <w:p w14:paraId="77FCC456" w14:textId="77777777" w:rsidR="0001408C" w:rsidRPr="00106E87" w:rsidRDefault="0001408C" w:rsidP="00073416">
            <w:pPr>
              <w:jc w:val="center"/>
              <w:rPr>
                <w:color w:val="ED7D31"/>
              </w:rPr>
            </w:pPr>
            <w:r>
              <w:rPr>
                <w:color w:val="ED7D31"/>
              </w:rPr>
              <w:t>Supported, no standards impact</w:t>
            </w:r>
          </w:p>
        </w:tc>
      </w:tr>
    </w:tbl>
    <w:p w14:paraId="5955C2AD" w14:textId="34147A7D" w:rsidR="0001408C" w:rsidDel="00EC6AF2" w:rsidRDefault="0001408C" w:rsidP="0001408C">
      <w:pPr>
        <w:pStyle w:val="Lgende"/>
        <w:rPr>
          <w:del w:id="114" w:author="Auteur"/>
          <w:noProof/>
        </w:rPr>
      </w:pPr>
      <w:del w:id="115" w:author="Auteur">
        <w:r w:rsidDel="00EC6AF2">
          <w:delText>Table 8.7-2</w:delText>
        </w:r>
        <w:r w:rsidDel="00EC6AF2">
          <w:rPr>
            <w:noProof/>
          </w:rPr>
          <w:delText xml:space="preserve"> Mobility support for the various architectures.</w:delText>
        </w:r>
      </w:del>
    </w:p>
    <w:p w14:paraId="4A1A57B0" w14:textId="77777777" w:rsidR="0001408C" w:rsidRDefault="0001408C" w:rsidP="0001408C"/>
    <w:p w14:paraId="6FA2E9E7" w14:textId="6D46E0FE" w:rsidR="0001408C" w:rsidRPr="00B53658" w:rsidRDefault="0001408C" w:rsidP="00B53658">
      <w:pPr>
        <w:pStyle w:val="Titre2"/>
        <w:numPr>
          <w:ilvl w:val="0"/>
          <w:numId w:val="0"/>
        </w:numPr>
        <w:spacing w:before="180" w:after="180" w:line="240" w:lineRule="auto"/>
        <w:rPr>
          <w:rFonts w:ascii="Arial" w:eastAsia="Times New Roman" w:hAnsi="Arial" w:cs="Times New Roman"/>
          <w:b w:val="0"/>
          <w:bCs w:val="0"/>
          <w:i w:val="0"/>
          <w:iCs w:val="0"/>
          <w:sz w:val="32"/>
          <w:szCs w:val="20"/>
        </w:rPr>
      </w:pPr>
      <w:bookmarkStart w:id="116" w:name="_Toc6470798"/>
      <w:r w:rsidRPr="00B53658">
        <w:rPr>
          <w:rFonts w:ascii="Arial" w:eastAsia="Times New Roman" w:hAnsi="Arial" w:cs="Times New Roman"/>
          <w:b w:val="0"/>
          <w:bCs w:val="0"/>
          <w:i w:val="0"/>
          <w:iCs w:val="0"/>
          <w:sz w:val="32"/>
          <w:szCs w:val="20"/>
        </w:rPr>
        <w:t>8.</w:t>
      </w:r>
      <w:r w:rsidR="00073416">
        <w:rPr>
          <w:rFonts w:ascii="Arial" w:eastAsia="Times New Roman" w:hAnsi="Arial" w:cs="Times New Roman"/>
          <w:b w:val="0"/>
          <w:bCs w:val="0"/>
          <w:i w:val="0"/>
          <w:iCs w:val="0"/>
          <w:sz w:val="32"/>
          <w:szCs w:val="20"/>
        </w:rPr>
        <w:t>8</w:t>
      </w:r>
      <w:r w:rsidRPr="00B53658">
        <w:rPr>
          <w:rFonts w:ascii="Arial" w:eastAsia="Times New Roman" w:hAnsi="Arial" w:cs="Times New Roman"/>
          <w:b w:val="0"/>
          <w:bCs w:val="0"/>
          <w:i w:val="0"/>
          <w:iCs w:val="0"/>
          <w:sz w:val="32"/>
          <w:szCs w:val="20"/>
        </w:rPr>
        <w:tab/>
      </w:r>
      <w:r w:rsidRPr="00B53658">
        <w:rPr>
          <w:rFonts w:ascii="Arial" w:eastAsia="Times New Roman" w:hAnsi="Arial" w:cs="Times New Roman"/>
          <w:b w:val="0"/>
          <w:bCs w:val="0"/>
          <w:i w:val="0"/>
          <w:iCs w:val="0"/>
          <w:sz w:val="32"/>
          <w:szCs w:val="20"/>
        </w:rPr>
        <w:tab/>
        <w:t>Feeder link switch over</w:t>
      </w:r>
      <w:bookmarkEnd w:id="116"/>
    </w:p>
    <w:p w14:paraId="57F4437E" w14:textId="5332562D" w:rsidR="0001408C" w:rsidRPr="00BB6450" w:rsidRDefault="0001408C" w:rsidP="00BB6450">
      <w:pPr>
        <w:pStyle w:val="Titre3"/>
        <w:spacing w:before="120" w:after="180" w:line="240" w:lineRule="auto"/>
        <w:ind w:left="1134" w:hanging="1134"/>
        <w:rPr>
          <w:rFonts w:ascii="Arial" w:eastAsia="Times New Roman" w:hAnsi="Arial" w:cs="Times New Roman"/>
          <w:b w:val="0"/>
          <w:bCs w:val="0"/>
          <w:iCs w:val="0"/>
          <w:sz w:val="28"/>
          <w:szCs w:val="20"/>
        </w:rPr>
      </w:pPr>
      <w:bookmarkStart w:id="117" w:name="_Toc6470799"/>
      <w:r w:rsidRPr="00BB6450">
        <w:rPr>
          <w:rFonts w:ascii="Arial" w:eastAsia="Times New Roman" w:hAnsi="Arial" w:cs="Times New Roman"/>
          <w:b w:val="0"/>
          <w:bCs w:val="0"/>
          <w:iCs w:val="0"/>
          <w:sz w:val="28"/>
          <w:szCs w:val="20"/>
        </w:rPr>
        <w:t>8.</w:t>
      </w:r>
      <w:r w:rsidR="00073416">
        <w:rPr>
          <w:rFonts w:ascii="Arial" w:eastAsia="Times New Roman" w:hAnsi="Arial" w:cs="Times New Roman"/>
          <w:b w:val="0"/>
          <w:bCs w:val="0"/>
          <w:iCs w:val="0"/>
          <w:sz w:val="28"/>
          <w:szCs w:val="20"/>
        </w:rPr>
        <w:t>8</w:t>
      </w:r>
      <w:r w:rsidRPr="00BB6450">
        <w:rPr>
          <w:rFonts w:ascii="Arial" w:eastAsia="Times New Roman" w:hAnsi="Arial" w:cs="Times New Roman"/>
          <w:b w:val="0"/>
          <w:bCs w:val="0"/>
          <w:iCs w:val="0"/>
          <w:sz w:val="28"/>
          <w:szCs w:val="20"/>
        </w:rPr>
        <w:t>.1</w:t>
      </w:r>
      <w:r w:rsidRPr="00BB6450">
        <w:rPr>
          <w:rFonts w:ascii="Arial" w:eastAsia="Times New Roman" w:hAnsi="Arial" w:cs="Times New Roman"/>
          <w:b w:val="0"/>
          <w:bCs w:val="0"/>
          <w:iCs w:val="0"/>
          <w:sz w:val="28"/>
          <w:szCs w:val="20"/>
        </w:rPr>
        <w:tab/>
      </w:r>
      <w:r w:rsidRPr="00BB6450">
        <w:rPr>
          <w:rFonts w:ascii="Arial" w:eastAsia="Times New Roman" w:hAnsi="Arial" w:cs="Times New Roman"/>
          <w:b w:val="0"/>
          <w:bCs w:val="0"/>
          <w:iCs w:val="0"/>
          <w:sz w:val="28"/>
          <w:szCs w:val="20"/>
        </w:rPr>
        <w:tab/>
        <w:t>Principles</w:t>
      </w:r>
      <w:bookmarkEnd w:id="117"/>
    </w:p>
    <w:p w14:paraId="50CE2D49" w14:textId="77777777" w:rsidR="0001408C" w:rsidRDefault="0001408C" w:rsidP="0001408C">
      <w:r>
        <w:t>During NTN operation, it may become necessary to switch the feeder link (SRI) between different NTN GWs toward the same satellite. This may be due to e.g. maintenance, traffic offloading, or (for LEO) due to the satellite moving out of visibility with respect to the current NTN GW. The switchover should be performed without causing service disruption to the served UEs. This can be done in different ways according to the NTN architecture option deployed.</w:t>
      </w:r>
    </w:p>
    <w:p w14:paraId="10AC34AC" w14:textId="4D20D763" w:rsidR="0001408C" w:rsidRPr="00BB6450" w:rsidRDefault="0001408C" w:rsidP="00B53658">
      <w:pPr>
        <w:pStyle w:val="Titre4"/>
        <w:keepNext/>
        <w:keepLines/>
        <w:numPr>
          <w:ilvl w:val="0"/>
          <w:numId w:val="0"/>
        </w:numPr>
        <w:spacing w:before="120" w:after="180"/>
        <w:ind w:left="864" w:hanging="864"/>
        <w:jc w:val="left"/>
        <w:rPr>
          <w:rFonts w:ascii="Arial" w:eastAsia="Times New Roman" w:hAnsi="Arial" w:cs="Times New Roman"/>
          <w:b w:val="0"/>
          <w:bCs w:val="0"/>
          <w:i w:val="0"/>
          <w:iCs w:val="0"/>
          <w:szCs w:val="20"/>
        </w:rPr>
      </w:pPr>
      <w:bookmarkStart w:id="118" w:name="_Toc6470800"/>
      <w:r w:rsidRPr="00BB6450">
        <w:rPr>
          <w:rFonts w:ascii="Arial" w:eastAsia="Times New Roman" w:hAnsi="Arial" w:cs="Times New Roman"/>
          <w:b w:val="0"/>
          <w:bCs w:val="0"/>
          <w:i w:val="0"/>
          <w:iCs w:val="0"/>
          <w:szCs w:val="20"/>
        </w:rPr>
        <w:t>8.</w:t>
      </w:r>
      <w:r w:rsidR="00073416">
        <w:rPr>
          <w:rFonts w:ascii="Arial" w:eastAsia="Times New Roman" w:hAnsi="Arial" w:cs="Times New Roman"/>
          <w:b w:val="0"/>
          <w:bCs w:val="0"/>
          <w:i w:val="0"/>
          <w:iCs w:val="0"/>
          <w:szCs w:val="20"/>
        </w:rPr>
        <w:t>8</w:t>
      </w:r>
      <w:r w:rsidRPr="00BB6450">
        <w:rPr>
          <w:rFonts w:ascii="Arial" w:eastAsia="Times New Roman" w:hAnsi="Arial" w:cs="Times New Roman"/>
          <w:b w:val="0"/>
          <w:bCs w:val="0"/>
          <w:i w:val="0"/>
          <w:iCs w:val="0"/>
          <w:szCs w:val="20"/>
        </w:rPr>
        <w:t>.1.1</w:t>
      </w:r>
      <w:r w:rsidRPr="00BB6450">
        <w:rPr>
          <w:rFonts w:ascii="Arial" w:eastAsia="Times New Roman" w:hAnsi="Arial" w:cs="Times New Roman"/>
          <w:b w:val="0"/>
          <w:bCs w:val="0"/>
          <w:i w:val="0"/>
          <w:iCs w:val="0"/>
          <w:szCs w:val="20"/>
        </w:rPr>
        <w:tab/>
        <w:t>Transparent Satellite</w:t>
      </w:r>
      <w:bookmarkEnd w:id="118"/>
    </w:p>
    <w:p w14:paraId="396D5438" w14:textId="77777777" w:rsidR="0001408C" w:rsidRDefault="0001408C" w:rsidP="0001408C">
      <w:r>
        <w:t xml:space="preserve">The switchover relies on the temporary overlap of cells from the </w:t>
      </w:r>
      <w:proofErr w:type="spellStart"/>
      <w:r>
        <w:t>gNBs</w:t>
      </w:r>
      <w:proofErr w:type="spellEnd"/>
      <w:r>
        <w:t xml:space="preserve"> located at the old and the new NTN GWs. The UEs are then handed over from the old to the new </w:t>
      </w:r>
      <w:proofErr w:type="spellStart"/>
      <w:r>
        <w:t>gNB</w:t>
      </w:r>
      <w:proofErr w:type="spellEnd"/>
      <w:r>
        <w:t xml:space="preserve">, before the old </w:t>
      </w:r>
      <w:proofErr w:type="spellStart"/>
      <w:r>
        <w:t>gNB</w:t>
      </w:r>
      <w:proofErr w:type="spellEnd"/>
      <w:r>
        <w:t xml:space="preserve"> detaches from the satellite. It is a prerequisite that the cells from the new </w:t>
      </w:r>
      <w:proofErr w:type="spellStart"/>
      <w:r>
        <w:t>gNB</w:t>
      </w:r>
      <w:proofErr w:type="spellEnd"/>
      <w:r>
        <w:t xml:space="preserve"> are seen as neighbours by the old </w:t>
      </w:r>
      <w:proofErr w:type="spellStart"/>
      <w:r>
        <w:t>gNB</w:t>
      </w:r>
      <w:proofErr w:type="spellEnd"/>
      <w:r>
        <w:t xml:space="preserve">, hence </w:t>
      </w:r>
      <w:proofErr w:type="spellStart"/>
      <w:r>
        <w:t>Xn</w:t>
      </w:r>
      <w:proofErr w:type="spellEnd"/>
      <w:r>
        <w:t xml:space="preserve"> needs to be up and running between the two </w:t>
      </w:r>
      <w:proofErr w:type="spellStart"/>
      <w:r>
        <w:t>gNBs</w:t>
      </w:r>
      <w:proofErr w:type="spellEnd"/>
      <w:r>
        <w:t xml:space="preserve">. Furthermore, the whole process (from UEs measuring the new cells to handover completion) needs to take place before the old </w:t>
      </w:r>
      <w:proofErr w:type="spellStart"/>
      <w:r>
        <w:t>gNB</w:t>
      </w:r>
      <w:proofErr w:type="spellEnd"/>
      <w:r>
        <w:t xml:space="preserve"> detaches from the satellite (potentially critical for the LEO case).</w:t>
      </w:r>
    </w:p>
    <w:p w14:paraId="3244C8DA" w14:textId="77777777" w:rsidR="0001408C" w:rsidRDefault="0001408C" w:rsidP="0001408C">
      <w:r>
        <w:t xml:space="preserve">It may be beneficial for the two </w:t>
      </w:r>
      <w:proofErr w:type="spellStart"/>
      <w:r>
        <w:t>gNBs</w:t>
      </w:r>
      <w:proofErr w:type="spellEnd"/>
      <w:r>
        <w:t xml:space="preserve"> to exchange information at </w:t>
      </w:r>
      <w:proofErr w:type="spellStart"/>
      <w:r>
        <w:t>Xn</w:t>
      </w:r>
      <w:proofErr w:type="spellEnd"/>
      <w:r>
        <w:t xml:space="preserve"> Setup and/or NG-RAN Node Configuration Update about the satellite(s) potentially involved, for example:</w:t>
      </w:r>
    </w:p>
    <w:p w14:paraId="13DA2B3D" w14:textId="77777777" w:rsidR="0001408C" w:rsidRDefault="0001408C" w:rsidP="00B53658">
      <w:pPr>
        <w:numPr>
          <w:ilvl w:val="0"/>
          <w:numId w:val="25"/>
        </w:numPr>
      </w:pPr>
      <w:r>
        <w:t xml:space="preserve">A list of satellites to which the </w:t>
      </w:r>
      <w:proofErr w:type="spellStart"/>
      <w:r>
        <w:t>gNB</w:t>
      </w:r>
      <w:proofErr w:type="spellEnd"/>
      <w:r>
        <w:t xml:space="preserve"> connects;</w:t>
      </w:r>
    </w:p>
    <w:p w14:paraId="33B9870C" w14:textId="77777777" w:rsidR="0001408C" w:rsidRDefault="0001408C" w:rsidP="00B53658">
      <w:pPr>
        <w:numPr>
          <w:ilvl w:val="0"/>
          <w:numId w:val="25"/>
        </w:numPr>
      </w:pPr>
      <w:r>
        <w:t xml:space="preserve">For each satellite in the list, an ID, a list of cell(s) from the </w:t>
      </w:r>
      <w:proofErr w:type="spellStart"/>
      <w:r>
        <w:t>gNB</w:t>
      </w:r>
      <w:proofErr w:type="spellEnd"/>
      <w:r>
        <w:t xml:space="preserve"> which is served through the satellite, and the ephemeris data for the satellite.</w:t>
      </w:r>
    </w:p>
    <w:p w14:paraId="6F7EA090" w14:textId="77777777" w:rsidR="0001408C" w:rsidRDefault="0001408C" w:rsidP="0001408C"/>
    <w:p w14:paraId="67E29FE8" w14:textId="7FF3BF09" w:rsidR="0001408C" w:rsidRPr="00BB6450" w:rsidRDefault="0001408C" w:rsidP="00B53658">
      <w:pPr>
        <w:pStyle w:val="Titre4"/>
        <w:keepNext/>
        <w:keepLines/>
        <w:numPr>
          <w:ilvl w:val="0"/>
          <w:numId w:val="0"/>
        </w:numPr>
        <w:spacing w:before="120" w:after="180"/>
        <w:ind w:left="864" w:hanging="864"/>
        <w:jc w:val="left"/>
        <w:rPr>
          <w:rFonts w:ascii="Arial" w:eastAsia="Times New Roman" w:hAnsi="Arial" w:cs="Times New Roman"/>
          <w:b w:val="0"/>
          <w:bCs w:val="0"/>
          <w:i w:val="0"/>
          <w:iCs w:val="0"/>
          <w:szCs w:val="20"/>
        </w:rPr>
      </w:pPr>
      <w:bookmarkStart w:id="119" w:name="_Toc6470801"/>
      <w:r w:rsidRPr="00BB6450">
        <w:rPr>
          <w:rFonts w:ascii="Arial" w:eastAsia="Times New Roman" w:hAnsi="Arial" w:cs="Times New Roman"/>
          <w:b w:val="0"/>
          <w:bCs w:val="0"/>
          <w:i w:val="0"/>
          <w:iCs w:val="0"/>
          <w:szCs w:val="20"/>
        </w:rPr>
        <w:t>8.</w:t>
      </w:r>
      <w:r w:rsidR="00073416">
        <w:rPr>
          <w:rFonts w:ascii="Arial" w:eastAsia="Times New Roman" w:hAnsi="Arial" w:cs="Times New Roman"/>
          <w:b w:val="0"/>
          <w:bCs w:val="0"/>
          <w:i w:val="0"/>
          <w:iCs w:val="0"/>
          <w:szCs w:val="20"/>
        </w:rPr>
        <w:t>8</w:t>
      </w:r>
      <w:r w:rsidRPr="00BB6450">
        <w:rPr>
          <w:rFonts w:ascii="Arial" w:eastAsia="Times New Roman" w:hAnsi="Arial" w:cs="Times New Roman"/>
          <w:b w:val="0"/>
          <w:bCs w:val="0"/>
          <w:i w:val="0"/>
          <w:iCs w:val="0"/>
          <w:szCs w:val="20"/>
        </w:rPr>
        <w:t>.1.2</w:t>
      </w:r>
      <w:r w:rsidRPr="00BB6450">
        <w:rPr>
          <w:rFonts w:ascii="Arial" w:eastAsia="Times New Roman" w:hAnsi="Arial" w:cs="Times New Roman"/>
          <w:b w:val="0"/>
          <w:bCs w:val="0"/>
          <w:i w:val="0"/>
          <w:iCs w:val="0"/>
          <w:szCs w:val="20"/>
        </w:rPr>
        <w:tab/>
        <w:t xml:space="preserve">Regenerative Satellite, Split </w:t>
      </w:r>
      <w:proofErr w:type="spellStart"/>
      <w:r w:rsidRPr="00BB6450">
        <w:rPr>
          <w:rFonts w:ascii="Arial" w:eastAsia="Times New Roman" w:hAnsi="Arial" w:cs="Times New Roman"/>
          <w:b w:val="0"/>
          <w:bCs w:val="0"/>
          <w:i w:val="0"/>
          <w:iCs w:val="0"/>
          <w:szCs w:val="20"/>
        </w:rPr>
        <w:t>gNB</w:t>
      </w:r>
      <w:bookmarkEnd w:id="119"/>
      <w:proofErr w:type="spellEnd"/>
    </w:p>
    <w:p w14:paraId="7C1D8130" w14:textId="77777777" w:rsidR="0001408C" w:rsidRPr="004C51C9" w:rsidRDefault="0001408C" w:rsidP="0001408C">
      <w:r>
        <w:t xml:space="preserve">The switchover can be supported for this architecture option only if the </w:t>
      </w:r>
      <w:proofErr w:type="spellStart"/>
      <w:r>
        <w:t>gNB</w:t>
      </w:r>
      <w:proofErr w:type="spellEnd"/>
      <w:r>
        <w:t xml:space="preserve">-CU on the ground is centralized. In this case, both NTN GWs are part of the TNL transporting the F1 interface between the </w:t>
      </w:r>
      <w:proofErr w:type="spellStart"/>
      <w:r>
        <w:t>gNB</w:t>
      </w:r>
      <w:proofErr w:type="spellEnd"/>
      <w:r>
        <w:t xml:space="preserve">-DU on the satellite and the centralized </w:t>
      </w:r>
      <w:proofErr w:type="spellStart"/>
      <w:r>
        <w:t>gNB</w:t>
      </w:r>
      <w:proofErr w:type="spellEnd"/>
      <w:r>
        <w:t xml:space="preserve">-CU. The switchover is then equivalent to adding/removing an SCTP association between the CU and </w:t>
      </w:r>
      <w:r w:rsidRPr="004C51C9">
        <w:t xml:space="preserve">the DU. According to current specifications, this is triggered from the </w:t>
      </w:r>
      <w:proofErr w:type="spellStart"/>
      <w:r w:rsidRPr="004C51C9">
        <w:t>gNB</w:t>
      </w:r>
      <w:proofErr w:type="spellEnd"/>
      <w:r w:rsidRPr="004C51C9">
        <w:t xml:space="preserve">-CU. </w:t>
      </w:r>
    </w:p>
    <w:p w14:paraId="12F1FC96" w14:textId="77777777" w:rsidR="0001408C" w:rsidRPr="004C51C9" w:rsidRDefault="0001408C" w:rsidP="0001408C">
      <w:r w:rsidRPr="00174BFD">
        <w:t>Option A:</w:t>
      </w:r>
      <w:r w:rsidRPr="004C51C9">
        <w:t xml:space="preserve"> The DU </w:t>
      </w:r>
      <w:r w:rsidRPr="00174BFD">
        <w:t xml:space="preserve">may </w:t>
      </w:r>
      <w:r w:rsidRPr="004C51C9">
        <w:t>signal, at F1 Setup and/or DU Configuration Update, the relevant satellite information (e.g. satellite ID, ephemeris data); the CU may take it into consideration when configuring the TNL.</w:t>
      </w:r>
    </w:p>
    <w:p w14:paraId="6873BA6A" w14:textId="77777777" w:rsidR="0001408C" w:rsidRPr="0030561E" w:rsidRDefault="0001408C" w:rsidP="0001408C">
      <w:r w:rsidRPr="002D59F6">
        <w:t>Option B: The CU may take into consideration, the relevant satellite information (e.g. satellite ID, ephemeris data) when configuring the TNL transporting the F1 interface.</w:t>
      </w:r>
    </w:p>
    <w:p w14:paraId="3AC36FFE" w14:textId="77777777" w:rsidR="0001408C" w:rsidRDefault="0001408C" w:rsidP="0001408C"/>
    <w:p w14:paraId="76AC23EF" w14:textId="44F4C6D0" w:rsidR="0001408C" w:rsidRPr="00BB6450" w:rsidRDefault="0001408C" w:rsidP="00B53658">
      <w:pPr>
        <w:pStyle w:val="Titre4"/>
        <w:keepNext/>
        <w:keepLines/>
        <w:numPr>
          <w:ilvl w:val="0"/>
          <w:numId w:val="0"/>
        </w:numPr>
        <w:spacing w:before="120" w:after="180"/>
        <w:ind w:left="864" w:hanging="864"/>
        <w:jc w:val="left"/>
        <w:rPr>
          <w:rFonts w:ascii="Arial" w:eastAsia="Times New Roman" w:hAnsi="Arial" w:cs="Times New Roman"/>
          <w:b w:val="0"/>
          <w:bCs w:val="0"/>
          <w:i w:val="0"/>
          <w:iCs w:val="0"/>
          <w:szCs w:val="20"/>
        </w:rPr>
      </w:pPr>
      <w:bookmarkStart w:id="120" w:name="_Toc6470802"/>
      <w:r w:rsidRPr="00BB6450">
        <w:rPr>
          <w:rFonts w:ascii="Arial" w:eastAsia="Times New Roman" w:hAnsi="Arial" w:cs="Times New Roman"/>
          <w:b w:val="0"/>
          <w:bCs w:val="0"/>
          <w:i w:val="0"/>
          <w:iCs w:val="0"/>
          <w:szCs w:val="20"/>
        </w:rPr>
        <w:t>8.</w:t>
      </w:r>
      <w:r w:rsidR="00073416">
        <w:rPr>
          <w:rFonts w:ascii="Arial" w:eastAsia="Times New Roman" w:hAnsi="Arial" w:cs="Times New Roman"/>
          <w:b w:val="0"/>
          <w:bCs w:val="0"/>
          <w:i w:val="0"/>
          <w:iCs w:val="0"/>
          <w:szCs w:val="20"/>
        </w:rPr>
        <w:t>8</w:t>
      </w:r>
      <w:r w:rsidRPr="00BB6450">
        <w:rPr>
          <w:rFonts w:ascii="Arial" w:eastAsia="Times New Roman" w:hAnsi="Arial" w:cs="Times New Roman"/>
          <w:b w:val="0"/>
          <w:bCs w:val="0"/>
          <w:i w:val="0"/>
          <w:iCs w:val="0"/>
          <w:szCs w:val="20"/>
        </w:rPr>
        <w:t>.1.3</w:t>
      </w:r>
      <w:r w:rsidRPr="00BB6450">
        <w:rPr>
          <w:rFonts w:ascii="Arial" w:eastAsia="Times New Roman" w:hAnsi="Arial" w:cs="Times New Roman"/>
          <w:b w:val="0"/>
          <w:bCs w:val="0"/>
          <w:i w:val="0"/>
          <w:iCs w:val="0"/>
          <w:szCs w:val="20"/>
        </w:rPr>
        <w:tab/>
        <w:t xml:space="preserve">Regenerative Satellite, </w:t>
      </w:r>
      <w:proofErr w:type="spellStart"/>
      <w:r w:rsidRPr="00BB6450">
        <w:rPr>
          <w:rFonts w:ascii="Arial" w:eastAsia="Times New Roman" w:hAnsi="Arial" w:cs="Times New Roman"/>
          <w:b w:val="0"/>
          <w:bCs w:val="0"/>
          <w:i w:val="0"/>
          <w:iCs w:val="0"/>
          <w:szCs w:val="20"/>
        </w:rPr>
        <w:t>gNB</w:t>
      </w:r>
      <w:proofErr w:type="spellEnd"/>
      <w:r w:rsidRPr="00BB6450">
        <w:rPr>
          <w:rFonts w:ascii="Arial" w:eastAsia="Times New Roman" w:hAnsi="Arial" w:cs="Times New Roman"/>
          <w:b w:val="0"/>
          <w:bCs w:val="0"/>
          <w:i w:val="0"/>
          <w:iCs w:val="0"/>
          <w:szCs w:val="20"/>
        </w:rPr>
        <w:t xml:space="preserve"> on board</w:t>
      </w:r>
      <w:bookmarkEnd w:id="120"/>
    </w:p>
    <w:p w14:paraId="44EB7EA9" w14:textId="5448C823" w:rsidR="0001408C" w:rsidRPr="00410527" w:rsidRDefault="0001408C" w:rsidP="0001408C">
      <w:r w:rsidRPr="004C51C9">
        <w:t xml:space="preserve">In this case, both NTN GWs are part of the TNL transporting the </w:t>
      </w:r>
      <w:del w:id="121" w:author="Auteur">
        <w:r w:rsidRPr="004C51C9" w:rsidDel="0029367A">
          <w:delText xml:space="preserve">F1 </w:delText>
        </w:r>
      </w:del>
      <w:ins w:id="122" w:author="Auteur">
        <w:r w:rsidR="0029367A">
          <w:t>NG</w:t>
        </w:r>
        <w:r w:rsidR="0029367A" w:rsidRPr="004C51C9">
          <w:t xml:space="preserve"> </w:t>
        </w:r>
      </w:ins>
      <w:r w:rsidRPr="004C51C9">
        <w:t xml:space="preserve">interface between the </w:t>
      </w:r>
      <w:proofErr w:type="spellStart"/>
      <w:r w:rsidRPr="004C51C9">
        <w:t>gNB</w:t>
      </w:r>
      <w:proofErr w:type="spellEnd"/>
      <w:r w:rsidRPr="004C51C9">
        <w:t xml:space="preserve"> on the satellite and the AMF. The switchover is then equivalent to adding/removing an SCTP association between the </w:t>
      </w:r>
      <w:proofErr w:type="spellStart"/>
      <w:r w:rsidRPr="004C51C9">
        <w:t>gNB</w:t>
      </w:r>
      <w:proofErr w:type="spellEnd"/>
      <w:r w:rsidRPr="004C51C9">
        <w:t xml:space="preserve"> and the AMF. According to current specifications, this is triggered from the AMF. </w:t>
      </w:r>
      <w:r w:rsidRPr="00174BFD">
        <w:t>T</w:t>
      </w:r>
      <w:r w:rsidRPr="004C51C9">
        <w:t xml:space="preserve">he </w:t>
      </w:r>
      <w:proofErr w:type="spellStart"/>
      <w:r w:rsidRPr="004C51C9">
        <w:t>gNB</w:t>
      </w:r>
      <w:proofErr w:type="spellEnd"/>
      <w:r w:rsidRPr="004C51C9">
        <w:t xml:space="preserve"> </w:t>
      </w:r>
      <w:r w:rsidRPr="00174BFD">
        <w:t xml:space="preserve">may </w:t>
      </w:r>
      <w:r w:rsidRPr="004C51C9">
        <w:t>signal, at NG Setup and/or RAN Configuration Update, the relevant satellite information (e.g. satellite ID, ephemeris data); the AMF may take it into consideration when configuring the TNL.</w:t>
      </w:r>
    </w:p>
    <w:p w14:paraId="1966F662" w14:textId="77777777" w:rsidR="0001408C" w:rsidRDefault="0001408C" w:rsidP="0001408C"/>
    <w:p w14:paraId="1E06D10A" w14:textId="77777777" w:rsidR="0001408C" w:rsidRDefault="0001408C" w:rsidP="0001408C"/>
    <w:p w14:paraId="068E3265" w14:textId="58EAB21F" w:rsidR="0001408C" w:rsidRPr="00BB6450" w:rsidRDefault="0001408C" w:rsidP="00BB6450">
      <w:pPr>
        <w:pStyle w:val="Titre3"/>
        <w:spacing w:before="120" w:after="180" w:line="240" w:lineRule="auto"/>
        <w:ind w:left="1134" w:hanging="1134"/>
        <w:rPr>
          <w:rFonts w:ascii="Arial" w:eastAsia="Times New Roman" w:hAnsi="Arial" w:cs="Times New Roman"/>
          <w:b w:val="0"/>
          <w:bCs w:val="0"/>
          <w:iCs w:val="0"/>
          <w:sz w:val="28"/>
          <w:szCs w:val="20"/>
        </w:rPr>
      </w:pPr>
      <w:bookmarkStart w:id="123" w:name="_Toc6470803"/>
      <w:r w:rsidRPr="00BB6450">
        <w:rPr>
          <w:rFonts w:ascii="Arial" w:eastAsia="Times New Roman" w:hAnsi="Arial" w:cs="Times New Roman"/>
          <w:b w:val="0"/>
          <w:bCs w:val="0"/>
          <w:iCs w:val="0"/>
          <w:sz w:val="28"/>
          <w:szCs w:val="20"/>
        </w:rPr>
        <w:t>8.8.2</w:t>
      </w:r>
      <w:r w:rsidRPr="00BB6450">
        <w:rPr>
          <w:rFonts w:ascii="Arial" w:eastAsia="Times New Roman" w:hAnsi="Arial" w:cs="Times New Roman"/>
          <w:b w:val="0"/>
          <w:bCs w:val="0"/>
          <w:iCs w:val="0"/>
          <w:sz w:val="28"/>
          <w:szCs w:val="20"/>
        </w:rPr>
        <w:tab/>
      </w:r>
      <w:r w:rsidRPr="00BB6450">
        <w:rPr>
          <w:rFonts w:ascii="Arial" w:eastAsia="Times New Roman" w:hAnsi="Arial" w:cs="Times New Roman"/>
          <w:b w:val="0"/>
          <w:bCs w:val="0"/>
          <w:iCs w:val="0"/>
          <w:sz w:val="28"/>
          <w:szCs w:val="20"/>
        </w:rPr>
        <w:tab/>
        <w:t>Procedures</w:t>
      </w:r>
      <w:del w:id="124" w:author="Auteur">
        <w:r w:rsidRPr="00BB6450" w:rsidDel="00EC6AF2">
          <w:rPr>
            <w:rFonts w:ascii="Arial" w:eastAsia="Times New Roman" w:hAnsi="Arial" w:cs="Times New Roman"/>
            <w:b w:val="0"/>
            <w:bCs w:val="0"/>
            <w:iCs w:val="0"/>
            <w:sz w:val="28"/>
            <w:szCs w:val="20"/>
          </w:rPr>
          <w:delText xml:space="preserve"> (FFS)</w:delText>
        </w:r>
      </w:del>
      <w:bookmarkEnd w:id="123"/>
    </w:p>
    <w:p w14:paraId="1830044A" w14:textId="77777777" w:rsidR="0001408C" w:rsidRPr="00BB6450" w:rsidRDefault="0001408C" w:rsidP="00B53658">
      <w:pPr>
        <w:pStyle w:val="Titre4"/>
        <w:keepNext/>
        <w:keepLines/>
        <w:numPr>
          <w:ilvl w:val="0"/>
          <w:numId w:val="0"/>
        </w:numPr>
        <w:spacing w:before="120" w:after="180"/>
        <w:ind w:left="864" w:hanging="864"/>
        <w:jc w:val="left"/>
        <w:rPr>
          <w:rFonts w:ascii="Arial" w:eastAsia="Times New Roman" w:hAnsi="Arial" w:cs="Times New Roman"/>
          <w:b w:val="0"/>
          <w:bCs w:val="0"/>
          <w:i w:val="0"/>
          <w:iCs w:val="0"/>
          <w:szCs w:val="20"/>
        </w:rPr>
      </w:pPr>
      <w:bookmarkStart w:id="125" w:name="_Toc6470804"/>
      <w:r w:rsidRPr="00BB6450">
        <w:rPr>
          <w:rFonts w:ascii="Arial" w:eastAsia="Times New Roman" w:hAnsi="Arial" w:cs="Times New Roman"/>
          <w:b w:val="0"/>
          <w:bCs w:val="0"/>
          <w:i w:val="0"/>
          <w:iCs w:val="0"/>
          <w:szCs w:val="20"/>
        </w:rPr>
        <w:t>8.8.2.1</w:t>
      </w:r>
      <w:r w:rsidRPr="00BB6450">
        <w:rPr>
          <w:rFonts w:ascii="Arial" w:eastAsia="Times New Roman" w:hAnsi="Arial" w:cs="Times New Roman"/>
          <w:b w:val="0"/>
          <w:bCs w:val="0"/>
          <w:i w:val="0"/>
          <w:iCs w:val="0"/>
          <w:szCs w:val="20"/>
        </w:rPr>
        <w:tab/>
        <w:t>Transparent payload case</w:t>
      </w:r>
      <w:bookmarkEnd w:id="125"/>
    </w:p>
    <w:p w14:paraId="05215C2F" w14:textId="77777777" w:rsidR="0001408C" w:rsidRDefault="0001408C" w:rsidP="0001408C">
      <w:r w:rsidRPr="004C51C9">
        <w:t xml:space="preserve">The switchover may be </w:t>
      </w:r>
      <w:r w:rsidRPr="002D59F6">
        <w:t xml:space="preserve">predictable </w:t>
      </w:r>
      <w:r w:rsidRPr="004C51C9">
        <w:t xml:space="preserve">(e.g. </w:t>
      </w:r>
      <w:r w:rsidRPr="002B0812">
        <w:t xml:space="preserve">based on the </w:t>
      </w:r>
      <w:r w:rsidRPr="00174BFD">
        <w:t>LEO satellite</w:t>
      </w:r>
      <w:r w:rsidRPr="004C51C9">
        <w:t xml:space="preserve"> ephemeris information</w:t>
      </w:r>
      <w:r w:rsidRPr="002B0812">
        <w:t xml:space="preserve"> </w:t>
      </w:r>
      <w:r w:rsidRPr="00174BFD">
        <w:t>and NTN GWs location</w:t>
      </w:r>
      <w:r w:rsidRPr="004C51C9">
        <w:t xml:space="preserve">) or event-triggered (e.g. for maintenance). In this case, it could be beneficial to introduce a dedicated, non-UE-associated </w:t>
      </w:r>
      <w:proofErr w:type="spellStart"/>
      <w:r w:rsidRPr="004C51C9">
        <w:t>Xn</w:t>
      </w:r>
      <w:proofErr w:type="spellEnd"/>
      <w:r w:rsidRPr="004C51C9">
        <w:t xml:space="preserve"> procedure (Satellite Connection Request) to signal from the old to the new </w:t>
      </w:r>
      <w:proofErr w:type="spellStart"/>
      <w:r w:rsidRPr="004C51C9">
        <w:t>gNB</w:t>
      </w:r>
      <w:proofErr w:type="spellEnd"/>
      <w:r w:rsidRPr="004C51C9">
        <w:t xml:space="preserve"> that it should connect to the specified satellit</w:t>
      </w:r>
      <w:r w:rsidRPr="002B0812">
        <w:t>e, optionally including the list of cell</w:t>
      </w:r>
      <w:r w:rsidRPr="00EF196A">
        <w:t>s served through the satellite.</w:t>
      </w:r>
    </w:p>
    <w:p w14:paraId="6BDA2D9F" w14:textId="77777777" w:rsidR="0001408C" w:rsidRPr="00BA2E91" w:rsidRDefault="0001408C" w:rsidP="0001408C">
      <w:pPr>
        <w:spacing w:afterLines="50"/>
        <w:rPr>
          <w:rFonts w:eastAsia="SimSun"/>
        </w:rPr>
      </w:pPr>
    </w:p>
    <w:p w14:paraId="2C150F98" w14:textId="77777777" w:rsidR="0001408C" w:rsidRDefault="0001408C" w:rsidP="0001408C">
      <w:pPr>
        <w:spacing w:afterLines="50"/>
        <w:jc w:val="center"/>
      </w:pPr>
      <w:r w:rsidRPr="0030561E">
        <w:object w:dxaOrig="9075" w:dyaOrig="8010" w14:anchorId="4C12290F">
          <v:shape id="_x0000_i1028" type="#_x0000_t75" style="width:453.5pt;height:400.3pt" o:ole="">
            <v:imagedata r:id="rId17" o:title=""/>
          </v:shape>
          <o:OLEObject Type="Embed" ProgID="Mscgen.Chart" ShapeID="_x0000_i1028" DrawAspect="Content" ObjectID="_1618416920" r:id="rId18"/>
        </w:object>
      </w:r>
    </w:p>
    <w:p w14:paraId="3F04042C" w14:textId="77777777" w:rsidR="0001408C" w:rsidRPr="00576193" w:rsidRDefault="0001408C" w:rsidP="0001408C">
      <w:pPr>
        <w:spacing w:afterLines="50"/>
        <w:jc w:val="center"/>
        <w:rPr>
          <w:rFonts w:eastAsia="SimSun"/>
        </w:rPr>
      </w:pPr>
      <w:r w:rsidRPr="004C51C9">
        <w:rPr>
          <w:b/>
        </w:rPr>
        <w:t>Figure 8.8</w:t>
      </w:r>
      <w:r w:rsidRPr="002B0812">
        <w:rPr>
          <w:b/>
        </w:rPr>
        <w:t>.</w:t>
      </w:r>
      <w:r>
        <w:rPr>
          <w:b/>
        </w:rPr>
        <w:t>2</w:t>
      </w:r>
      <w:r w:rsidRPr="002B0812">
        <w:rPr>
          <w:b/>
        </w:rPr>
        <w:t xml:space="preserve">-1: </w:t>
      </w:r>
      <w:r w:rsidRPr="00174BFD">
        <w:rPr>
          <w:b/>
        </w:rPr>
        <w:t>Feeder link switch over procedure for transparent LEO satellite (Scenario C2)</w:t>
      </w:r>
    </w:p>
    <w:p w14:paraId="1820F08A" w14:textId="77777777" w:rsidR="0001408C" w:rsidRDefault="0001408C" w:rsidP="0001408C">
      <w:pPr>
        <w:spacing w:afterLines="50"/>
        <w:rPr>
          <w:rFonts w:eastAsia="SimSun"/>
        </w:rPr>
      </w:pPr>
    </w:p>
    <w:p w14:paraId="42B8AED5" w14:textId="77777777" w:rsidR="0001408C" w:rsidRDefault="0001408C" w:rsidP="0001408C">
      <w:pPr>
        <w:spacing w:afterLines="50"/>
        <w:rPr>
          <w:rFonts w:eastAsia="SimSun"/>
        </w:rPr>
      </w:pPr>
      <w:r>
        <w:rPr>
          <w:rFonts w:eastAsia="SimSun"/>
        </w:rPr>
        <w:t>This above described procedure allows a soft switch procedure.</w:t>
      </w:r>
    </w:p>
    <w:p w14:paraId="4217ECE8" w14:textId="77777777" w:rsidR="0001408C" w:rsidRDefault="0001408C" w:rsidP="0001408C">
      <w:pPr>
        <w:spacing w:afterLines="50"/>
        <w:rPr>
          <w:rFonts w:eastAsia="SimSun"/>
        </w:rPr>
      </w:pPr>
      <w:r>
        <w:rPr>
          <w:rFonts w:eastAsia="SimSun"/>
        </w:rPr>
        <w:t>Alternatively, a hard switch procedure could be considered to allow for no simultaneous connectivity between satellite and the 2 NTN-GWs.</w:t>
      </w:r>
    </w:p>
    <w:p w14:paraId="2AE85DB8" w14:textId="77777777" w:rsidR="0001408C" w:rsidRDefault="0001408C" w:rsidP="0001408C">
      <w:pPr>
        <w:spacing w:afterLines="50"/>
        <w:rPr>
          <w:rFonts w:eastAsia="SimSun"/>
        </w:rPr>
      </w:pPr>
      <w:r>
        <w:rPr>
          <w:rFonts w:eastAsia="SimSun"/>
        </w:rPr>
        <w:t>This would require to prepare and execute the hand-over precisely using ephemeris data and accurate time information.</w:t>
      </w:r>
    </w:p>
    <w:p w14:paraId="2F6022BA" w14:textId="77777777" w:rsidR="0001408C" w:rsidRDefault="0001408C" w:rsidP="0001408C">
      <w:pPr>
        <w:spacing w:afterLines="50"/>
        <w:rPr>
          <w:rFonts w:eastAsia="SimSun"/>
        </w:rPr>
      </w:pPr>
    </w:p>
    <w:p w14:paraId="16210CF8" w14:textId="77777777" w:rsidR="0001408C" w:rsidRPr="00BB6450" w:rsidRDefault="0001408C" w:rsidP="00B53658">
      <w:pPr>
        <w:pStyle w:val="Titre4"/>
        <w:keepNext/>
        <w:keepLines/>
        <w:numPr>
          <w:ilvl w:val="0"/>
          <w:numId w:val="0"/>
        </w:numPr>
        <w:spacing w:before="120" w:after="180"/>
        <w:ind w:left="864" w:hanging="864"/>
        <w:jc w:val="left"/>
        <w:rPr>
          <w:rFonts w:ascii="Arial" w:eastAsia="Times New Roman" w:hAnsi="Arial" w:cs="Times New Roman"/>
          <w:b w:val="0"/>
          <w:bCs w:val="0"/>
          <w:i w:val="0"/>
          <w:iCs w:val="0"/>
          <w:szCs w:val="20"/>
        </w:rPr>
      </w:pPr>
      <w:bookmarkStart w:id="126" w:name="_Toc6470805"/>
      <w:r w:rsidRPr="00BB6450">
        <w:rPr>
          <w:rFonts w:ascii="Arial" w:eastAsia="Times New Roman" w:hAnsi="Arial" w:cs="Times New Roman"/>
          <w:b w:val="0"/>
          <w:bCs w:val="0"/>
          <w:i w:val="0"/>
          <w:iCs w:val="0"/>
          <w:szCs w:val="20"/>
        </w:rPr>
        <w:t>8.8.2.2</w:t>
      </w:r>
      <w:r w:rsidRPr="00BB6450">
        <w:rPr>
          <w:rFonts w:ascii="Arial" w:eastAsia="Times New Roman" w:hAnsi="Arial" w:cs="Times New Roman"/>
          <w:b w:val="0"/>
          <w:bCs w:val="0"/>
          <w:i w:val="0"/>
          <w:iCs w:val="0"/>
          <w:szCs w:val="20"/>
        </w:rPr>
        <w:tab/>
        <w:t>Regenerative payload case (</w:t>
      </w:r>
      <w:proofErr w:type="spellStart"/>
      <w:r w:rsidRPr="00BB6450">
        <w:rPr>
          <w:rFonts w:ascii="Arial" w:eastAsia="Times New Roman" w:hAnsi="Arial" w:cs="Times New Roman"/>
          <w:b w:val="0"/>
          <w:bCs w:val="0"/>
          <w:i w:val="0"/>
          <w:iCs w:val="0"/>
          <w:szCs w:val="20"/>
        </w:rPr>
        <w:t>gNB</w:t>
      </w:r>
      <w:proofErr w:type="spellEnd"/>
      <w:r w:rsidRPr="00BB6450">
        <w:rPr>
          <w:rFonts w:ascii="Arial" w:eastAsia="Times New Roman" w:hAnsi="Arial" w:cs="Times New Roman"/>
          <w:b w:val="0"/>
          <w:bCs w:val="0"/>
          <w:i w:val="0"/>
          <w:iCs w:val="0"/>
          <w:szCs w:val="20"/>
        </w:rPr>
        <w:t xml:space="preserve"> on board)</w:t>
      </w:r>
      <w:bookmarkEnd w:id="126"/>
    </w:p>
    <w:p w14:paraId="0CFB3FF1" w14:textId="77777777" w:rsidR="0001408C" w:rsidRPr="00EF196A" w:rsidRDefault="0001408C" w:rsidP="0001408C">
      <w:r w:rsidRPr="004C51C9">
        <w:t>As the LEO satellite moves out a specific geographic area, the satellite may be out of the serving area of the NTN Gateway, and needs to connect to a new NTN Gateway. There are two further cases:</w:t>
      </w:r>
    </w:p>
    <w:p w14:paraId="1DD0BCB8" w14:textId="77777777" w:rsidR="0001408C" w:rsidRPr="007D7C57" w:rsidRDefault="0001408C" w:rsidP="0001408C">
      <w:pPr>
        <w:overflowPunct w:val="0"/>
        <w:autoSpaceDE w:val="0"/>
        <w:autoSpaceDN w:val="0"/>
        <w:adjustRightInd w:val="0"/>
        <w:textAlignment w:val="baseline"/>
      </w:pPr>
      <w:r w:rsidRPr="00EF196A">
        <w:t>Case 1: the satellite remains in th</w:t>
      </w:r>
      <w:r>
        <w:t>e coverage area of current AMF.</w:t>
      </w:r>
    </w:p>
    <w:p w14:paraId="6BE4B336" w14:textId="77777777" w:rsidR="0001408C" w:rsidRPr="008D5208" w:rsidRDefault="0001408C" w:rsidP="0001408C">
      <w:pPr>
        <w:ind w:left="410"/>
      </w:pPr>
      <w:r w:rsidRPr="00A26022">
        <w:t>To use the new NTN Gateway for the SCTP with the curr</w:t>
      </w:r>
      <w:r w:rsidRPr="00F83761">
        <w:t>ent AMF, the satellite/</w:t>
      </w:r>
      <w:proofErr w:type="spellStart"/>
      <w:r w:rsidRPr="00F83761">
        <w:t>gNB</w:t>
      </w:r>
      <w:proofErr w:type="spellEnd"/>
      <w:r w:rsidRPr="00F83761">
        <w:t xml:space="preserve"> has to use a new IP address that is anchored in the NTN Gateway. The satellite/</w:t>
      </w:r>
      <w:proofErr w:type="spellStart"/>
      <w:r w:rsidRPr="00F83761">
        <w:t>gNB</w:t>
      </w:r>
      <w:proofErr w:type="spellEnd"/>
      <w:r w:rsidRPr="00F83761">
        <w:t xml:space="preserve"> could use the multiple TNLAs by adding the new SCTP IP address then remove the old SCTP IP address. This may results the termination of the existing STCP, and setup a new SCTP using the new IP address. Alternatively, the satellite/</w:t>
      </w:r>
      <w:proofErr w:type="spellStart"/>
      <w:r w:rsidRPr="00F83761">
        <w:t>gNB</w:t>
      </w:r>
      <w:proofErr w:type="spellEnd"/>
      <w:r w:rsidRPr="00F83761">
        <w:t xml:space="preserve"> may use Mobile IP, or Proxy Mobile IP to maintain the SCTP with the current AMF using the current IP address. The NG interface remains unaffected after the satellite/</w:t>
      </w:r>
      <w:proofErr w:type="spellStart"/>
      <w:r w:rsidRPr="00F83761">
        <w:t>gNB</w:t>
      </w:r>
      <w:proofErr w:type="spellEnd"/>
      <w:r w:rsidRPr="00F83761">
        <w:t xml:space="preserve"> connects to current AMF via the new NTN Gateway.</w:t>
      </w:r>
    </w:p>
    <w:p w14:paraId="3FBC0CB0" w14:textId="77777777" w:rsidR="0001408C" w:rsidRPr="00174BFD" w:rsidRDefault="0001408C" w:rsidP="00B53658">
      <w:pPr>
        <w:pStyle w:val="Paragraphedeliste"/>
        <w:numPr>
          <w:ilvl w:val="0"/>
          <w:numId w:val="29"/>
        </w:numPr>
        <w:rPr>
          <w:rFonts w:ascii="Times New Roman" w:hAnsi="Times New Roman"/>
          <w:szCs w:val="20"/>
        </w:rPr>
      </w:pPr>
      <w:r w:rsidRPr="00174BFD">
        <w:rPr>
          <w:rFonts w:ascii="Times New Roman" w:hAnsi="Times New Roman"/>
          <w:szCs w:val="20"/>
        </w:rPr>
        <w:t>Considering that NTN-GW is transport network node, this case can be supported by existing NG procedure (set-up, configuration update, etc..) without modification</w:t>
      </w:r>
    </w:p>
    <w:p w14:paraId="2C3F8F56" w14:textId="77777777" w:rsidR="0001408C" w:rsidRPr="004C51C9" w:rsidRDefault="0001408C" w:rsidP="0001408C">
      <w:pPr>
        <w:ind w:left="410"/>
      </w:pPr>
    </w:p>
    <w:p w14:paraId="1D6A9017" w14:textId="77777777" w:rsidR="0001408C" w:rsidRPr="007D7C57" w:rsidRDefault="0001408C" w:rsidP="0001408C">
      <w:pPr>
        <w:overflowPunct w:val="0"/>
        <w:autoSpaceDE w:val="0"/>
        <w:autoSpaceDN w:val="0"/>
        <w:adjustRightInd w:val="0"/>
        <w:textAlignment w:val="baseline"/>
      </w:pPr>
      <w:r w:rsidRPr="00EF196A">
        <w:t>Case 2: the satellite move</w:t>
      </w:r>
      <w:r>
        <w:t>s into a coverage of a new AMF.</w:t>
      </w:r>
    </w:p>
    <w:p w14:paraId="1C267E87" w14:textId="77777777" w:rsidR="0001408C" w:rsidRPr="00F83761" w:rsidRDefault="0001408C" w:rsidP="0001408C">
      <w:r w:rsidRPr="00A26022">
        <w:t>The satellite/</w:t>
      </w:r>
      <w:proofErr w:type="spellStart"/>
      <w:r w:rsidRPr="00A26022">
        <w:t>gNB</w:t>
      </w:r>
      <w:proofErr w:type="spellEnd"/>
      <w:r w:rsidRPr="00A26022">
        <w:t xml:space="preserve"> need to setup</w:t>
      </w:r>
      <w:r>
        <w:t xml:space="preserve"> the connection with a new AMF.</w:t>
      </w:r>
    </w:p>
    <w:p w14:paraId="0BD0AF0D" w14:textId="77777777" w:rsidR="0001408C" w:rsidRPr="00F83761" w:rsidRDefault="0001408C" w:rsidP="00B53658">
      <w:pPr>
        <w:numPr>
          <w:ilvl w:val="0"/>
          <w:numId w:val="26"/>
        </w:numPr>
        <w:overflowPunct w:val="0"/>
        <w:autoSpaceDE w:val="0"/>
        <w:autoSpaceDN w:val="0"/>
        <w:adjustRightInd w:val="0"/>
        <w:spacing w:after="180"/>
        <w:textAlignment w:val="baseline"/>
      </w:pPr>
      <w:r w:rsidRPr="00F83761">
        <w:t>How to handle the NG connection with the old AMF?</w:t>
      </w:r>
    </w:p>
    <w:p w14:paraId="5FD84D6D" w14:textId="77777777" w:rsidR="0001408C" w:rsidRPr="0020208A" w:rsidRDefault="0001408C" w:rsidP="0001408C">
      <w:pPr>
        <w:ind w:left="720"/>
      </w:pPr>
      <w:r w:rsidRPr="00F83761">
        <w:t xml:space="preserve">There is no NG release procedure. It is unclear whether the </w:t>
      </w:r>
      <w:proofErr w:type="spellStart"/>
      <w:r w:rsidRPr="00F83761">
        <w:t>gNB</w:t>
      </w:r>
      <w:proofErr w:type="spellEnd"/>
      <w:r w:rsidRPr="00F83761">
        <w:t>/AMF can use the indication from the SCTP layer, e.g. the satellite/</w:t>
      </w:r>
      <w:proofErr w:type="spellStart"/>
      <w:r w:rsidRPr="00F83761">
        <w:t>gNB</w:t>
      </w:r>
      <w:proofErr w:type="spellEnd"/>
      <w:r w:rsidRPr="00F83761">
        <w:t xml:space="preserve"> initiates a SCTP Shutdown before it leaves the old AMF. This should be treated differently than the abnormal case, e.g. s</w:t>
      </w:r>
      <w:r w:rsidRPr="008D5208">
        <w:t>atellite/</w:t>
      </w:r>
      <w:proofErr w:type="spellStart"/>
      <w:r w:rsidRPr="008D5208">
        <w:t>gNB</w:t>
      </w:r>
      <w:proofErr w:type="spellEnd"/>
      <w:r w:rsidRPr="008D5208">
        <w:t xml:space="preserve"> lost the connection with the AMF due to bad satellite radio connection. Since the satellite/</w:t>
      </w:r>
      <w:proofErr w:type="spellStart"/>
      <w:r w:rsidRPr="008D5208">
        <w:t>gNB</w:t>
      </w:r>
      <w:proofErr w:type="spellEnd"/>
      <w:r w:rsidRPr="008D5208">
        <w:t xml:space="preserve"> will connect to the same AMF in the near future, there ma</w:t>
      </w:r>
      <w:r>
        <w:t>y be no need to release the NG.</w:t>
      </w:r>
    </w:p>
    <w:p w14:paraId="081F4849" w14:textId="77777777" w:rsidR="0001408C" w:rsidRPr="00174BFD" w:rsidRDefault="0001408C" w:rsidP="00B53658">
      <w:pPr>
        <w:pStyle w:val="Paragraphedeliste"/>
        <w:numPr>
          <w:ilvl w:val="0"/>
          <w:numId w:val="28"/>
        </w:numPr>
        <w:rPr>
          <w:rFonts w:ascii="Times New Roman" w:hAnsi="Times New Roman"/>
          <w:szCs w:val="20"/>
        </w:rPr>
      </w:pPr>
      <w:r w:rsidRPr="00174BFD">
        <w:rPr>
          <w:rFonts w:ascii="Times New Roman" w:hAnsi="Times New Roman"/>
          <w:szCs w:val="20"/>
        </w:rPr>
        <w:t>Therefore we may enhance the NG procedure for example the satellite/</w:t>
      </w:r>
      <w:proofErr w:type="spellStart"/>
      <w:r w:rsidRPr="00174BFD">
        <w:rPr>
          <w:rFonts w:ascii="Times New Roman" w:hAnsi="Times New Roman"/>
          <w:szCs w:val="20"/>
        </w:rPr>
        <w:t>gNB</w:t>
      </w:r>
      <w:proofErr w:type="spellEnd"/>
      <w:r w:rsidRPr="00174BFD">
        <w:rPr>
          <w:rFonts w:ascii="Times New Roman" w:hAnsi="Times New Roman"/>
          <w:szCs w:val="20"/>
        </w:rPr>
        <w:t xml:space="preserve"> and AMF may suspend the NG interface and keep the application level configuration data when the satellite/</w:t>
      </w:r>
      <w:proofErr w:type="spellStart"/>
      <w:r w:rsidRPr="00174BFD">
        <w:rPr>
          <w:rFonts w:ascii="Times New Roman" w:hAnsi="Times New Roman"/>
          <w:szCs w:val="20"/>
        </w:rPr>
        <w:t>gNB</w:t>
      </w:r>
      <w:proofErr w:type="spellEnd"/>
      <w:r w:rsidRPr="00174BFD">
        <w:rPr>
          <w:rFonts w:ascii="Times New Roman" w:hAnsi="Times New Roman"/>
          <w:szCs w:val="20"/>
        </w:rPr>
        <w:t xml:space="preserve"> leaves, then resume the NG interface when the satellite/</w:t>
      </w:r>
      <w:proofErr w:type="spellStart"/>
      <w:r w:rsidRPr="00174BFD">
        <w:rPr>
          <w:rFonts w:ascii="Times New Roman" w:hAnsi="Times New Roman"/>
          <w:szCs w:val="20"/>
        </w:rPr>
        <w:t>gNB</w:t>
      </w:r>
      <w:proofErr w:type="spellEnd"/>
      <w:r w:rsidRPr="00174BFD">
        <w:rPr>
          <w:rFonts w:ascii="Times New Roman" w:hAnsi="Times New Roman"/>
          <w:szCs w:val="20"/>
        </w:rPr>
        <w:t xml:space="preserve"> connects to the same AMF later.</w:t>
      </w:r>
    </w:p>
    <w:p w14:paraId="3324CB66" w14:textId="77777777" w:rsidR="0001408C" w:rsidRPr="004C51C9" w:rsidRDefault="0001408C" w:rsidP="00B53658">
      <w:pPr>
        <w:numPr>
          <w:ilvl w:val="0"/>
          <w:numId w:val="26"/>
        </w:numPr>
        <w:overflowPunct w:val="0"/>
        <w:autoSpaceDE w:val="0"/>
        <w:autoSpaceDN w:val="0"/>
        <w:adjustRightInd w:val="0"/>
        <w:spacing w:after="180"/>
        <w:textAlignment w:val="baseline"/>
      </w:pPr>
      <w:r w:rsidRPr="004C51C9">
        <w:t>How to setup the NG connection with the new AMF?</w:t>
      </w:r>
    </w:p>
    <w:p w14:paraId="259BC858" w14:textId="77777777" w:rsidR="0001408C" w:rsidRPr="007D7C57" w:rsidRDefault="0001408C" w:rsidP="0001408C">
      <w:pPr>
        <w:ind w:left="720"/>
      </w:pPr>
      <w:r w:rsidRPr="00EF196A">
        <w:t xml:space="preserve">A </w:t>
      </w:r>
      <w:proofErr w:type="spellStart"/>
      <w:r w:rsidRPr="00EF196A">
        <w:t>gNB</w:t>
      </w:r>
      <w:proofErr w:type="spellEnd"/>
      <w:r w:rsidRPr="00EF196A">
        <w:t xml:space="preserve"> can setup NG connection with multiple AMFs. So it is possible that the satellite/</w:t>
      </w:r>
      <w:proofErr w:type="spellStart"/>
      <w:r w:rsidRPr="00EF196A">
        <w:t>gNB</w:t>
      </w:r>
      <w:proofErr w:type="spellEnd"/>
      <w:r w:rsidRPr="00EF196A">
        <w:t xml:space="preserve"> setup the NG with the new AMF, while stil</w:t>
      </w:r>
      <w:r>
        <w:t>l keep the NG with the old AMF.</w:t>
      </w:r>
    </w:p>
    <w:p w14:paraId="6461ABF6" w14:textId="77777777" w:rsidR="0001408C" w:rsidRPr="00174BFD" w:rsidRDefault="0001408C" w:rsidP="00B53658">
      <w:pPr>
        <w:pStyle w:val="Paragraphedeliste"/>
        <w:numPr>
          <w:ilvl w:val="0"/>
          <w:numId w:val="28"/>
        </w:numPr>
        <w:rPr>
          <w:rFonts w:ascii="Times New Roman" w:hAnsi="Times New Roman"/>
          <w:szCs w:val="20"/>
        </w:rPr>
      </w:pPr>
      <w:r w:rsidRPr="00174BFD">
        <w:rPr>
          <w:rFonts w:ascii="Times New Roman" w:hAnsi="Times New Roman"/>
          <w:szCs w:val="20"/>
        </w:rPr>
        <w:t>No impact to NG procedure is expected</w:t>
      </w:r>
    </w:p>
    <w:p w14:paraId="120EEDF6" w14:textId="77777777" w:rsidR="0001408C" w:rsidRDefault="0001408C" w:rsidP="0001408C"/>
    <w:p w14:paraId="61CBB7ED" w14:textId="77777777" w:rsidR="0001408C" w:rsidRPr="00BB6450" w:rsidRDefault="0001408C" w:rsidP="00B53658">
      <w:pPr>
        <w:pStyle w:val="Titre4"/>
        <w:keepNext/>
        <w:keepLines/>
        <w:numPr>
          <w:ilvl w:val="0"/>
          <w:numId w:val="0"/>
        </w:numPr>
        <w:spacing w:before="120" w:after="180"/>
        <w:ind w:left="864" w:hanging="864"/>
        <w:jc w:val="left"/>
        <w:rPr>
          <w:rFonts w:ascii="Arial" w:eastAsia="Times New Roman" w:hAnsi="Arial" w:cs="Times New Roman"/>
          <w:b w:val="0"/>
          <w:bCs w:val="0"/>
          <w:i w:val="0"/>
          <w:iCs w:val="0"/>
          <w:szCs w:val="20"/>
        </w:rPr>
      </w:pPr>
      <w:bookmarkStart w:id="127" w:name="_Toc6470806"/>
      <w:r w:rsidRPr="00BB6450">
        <w:rPr>
          <w:rFonts w:ascii="Arial" w:eastAsia="Times New Roman" w:hAnsi="Arial" w:cs="Times New Roman"/>
          <w:b w:val="0"/>
          <w:bCs w:val="0"/>
          <w:i w:val="0"/>
          <w:iCs w:val="0"/>
          <w:szCs w:val="20"/>
        </w:rPr>
        <w:t>8.8.2.3</w:t>
      </w:r>
      <w:r w:rsidRPr="00BB6450">
        <w:rPr>
          <w:rFonts w:ascii="Arial" w:eastAsia="Times New Roman" w:hAnsi="Arial" w:cs="Times New Roman"/>
          <w:b w:val="0"/>
          <w:bCs w:val="0"/>
          <w:i w:val="0"/>
          <w:iCs w:val="0"/>
          <w:szCs w:val="20"/>
        </w:rPr>
        <w:tab/>
        <w:t>Regenerative payload case (</w:t>
      </w:r>
      <w:proofErr w:type="spellStart"/>
      <w:r w:rsidRPr="00BB6450">
        <w:rPr>
          <w:rFonts w:ascii="Arial" w:eastAsia="Times New Roman" w:hAnsi="Arial" w:cs="Times New Roman"/>
          <w:b w:val="0"/>
          <w:bCs w:val="0"/>
          <w:i w:val="0"/>
          <w:iCs w:val="0"/>
          <w:szCs w:val="20"/>
        </w:rPr>
        <w:t>gNB</w:t>
      </w:r>
      <w:proofErr w:type="spellEnd"/>
      <w:r w:rsidRPr="00BB6450">
        <w:rPr>
          <w:rFonts w:ascii="Arial" w:eastAsia="Times New Roman" w:hAnsi="Arial" w:cs="Times New Roman"/>
          <w:b w:val="0"/>
          <w:bCs w:val="0"/>
          <w:i w:val="0"/>
          <w:iCs w:val="0"/>
          <w:szCs w:val="20"/>
        </w:rPr>
        <w:t xml:space="preserve"> split)</w:t>
      </w:r>
      <w:bookmarkEnd w:id="127"/>
    </w:p>
    <w:p w14:paraId="5F5BFCD3" w14:textId="77777777" w:rsidR="0001408C" w:rsidRPr="00EF196A" w:rsidRDefault="0001408C" w:rsidP="0001408C">
      <w:r w:rsidRPr="004C51C9">
        <w:t>As the LEO satellite moves out of a specific geographic area, the satellite/</w:t>
      </w:r>
      <w:proofErr w:type="spellStart"/>
      <w:r w:rsidRPr="004C51C9">
        <w:t>gNB</w:t>
      </w:r>
      <w:proofErr w:type="spellEnd"/>
      <w:r w:rsidRPr="004C51C9">
        <w:t>-DU loose the connection with current NTN Gateway, and needs to connect to a new NTN Gateway. There are two further cases:</w:t>
      </w:r>
    </w:p>
    <w:p w14:paraId="66FF22E9" w14:textId="77777777" w:rsidR="0001408C" w:rsidRPr="007D7C57" w:rsidRDefault="0001408C" w:rsidP="0001408C">
      <w:pPr>
        <w:overflowPunct w:val="0"/>
        <w:autoSpaceDE w:val="0"/>
        <w:autoSpaceDN w:val="0"/>
        <w:adjustRightInd w:val="0"/>
        <w:textAlignment w:val="baseline"/>
      </w:pPr>
      <w:r w:rsidRPr="00EF196A">
        <w:t>Case 1: the sate</w:t>
      </w:r>
      <w:r w:rsidRPr="007D7C57">
        <w:t>llite remains in the c</w:t>
      </w:r>
      <w:r>
        <w:t xml:space="preserve">overage area of current </w:t>
      </w:r>
      <w:proofErr w:type="spellStart"/>
      <w:r>
        <w:t>gNB</w:t>
      </w:r>
      <w:proofErr w:type="spellEnd"/>
      <w:r>
        <w:t>-CU.</w:t>
      </w:r>
    </w:p>
    <w:p w14:paraId="64EB32F0" w14:textId="77777777" w:rsidR="0001408C" w:rsidRPr="008D5208" w:rsidRDefault="0001408C" w:rsidP="0001408C">
      <w:pPr>
        <w:ind w:left="410"/>
      </w:pPr>
      <w:r w:rsidRPr="00A26022">
        <w:t xml:space="preserve">To use the new NTN Gateway for the SCTP with the current </w:t>
      </w:r>
      <w:proofErr w:type="spellStart"/>
      <w:r w:rsidRPr="00A26022">
        <w:t>gNB</w:t>
      </w:r>
      <w:proofErr w:type="spellEnd"/>
      <w:r w:rsidRPr="00A26022">
        <w:t>-CU, the satellite/</w:t>
      </w:r>
      <w:proofErr w:type="spellStart"/>
      <w:r w:rsidRPr="00A26022">
        <w:t>gNB</w:t>
      </w:r>
      <w:proofErr w:type="spellEnd"/>
      <w:r w:rsidRPr="00A26022">
        <w:t>-DU has to use a new IP address that is anchored in the NTN Gateway. The satellite/</w:t>
      </w:r>
      <w:proofErr w:type="spellStart"/>
      <w:r w:rsidRPr="00A26022">
        <w:t>gNB</w:t>
      </w:r>
      <w:proofErr w:type="spellEnd"/>
      <w:r w:rsidRPr="00A26022">
        <w:t xml:space="preserve">-DU could use the multiple TNLAs </w:t>
      </w:r>
      <w:r w:rsidRPr="00F83761">
        <w:t>by adding the new SCTP IP address then remove the old SCTP IP address. This may results the termination of the existing STCP, and setup a new SCTP using the new IP address. Alternatively, the satellite/</w:t>
      </w:r>
      <w:proofErr w:type="spellStart"/>
      <w:r w:rsidRPr="00F83761">
        <w:t>gNB</w:t>
      </w:r>
      <w:proofErr w:type="spellEnd"/>
      <w:r w:rsidRPr="00F83761">
        <w:t xml:space="preserve">-DU may use Mobile IP, or Proxy </w:t>
      </w:r>
      <w:r w:rsidRPr="00F83761">
        <w:lastRenderedPageBreak/>
        <w:t xml:space="preserve">Mobile IP to maintain the SCTP with the current </w:t>
      </w:r>
      <w:proofErr w:type="spellStart"/>
      <w:r w:rsidRPr="00F83761">
        <w:t>gNB</w:t>
      </w:r>
      <w:proofErr w:type="spellEnd"/>
      <w:r w:rsidRPr="00F83761">
        <w:t>-CU using the current IP address. The F1 interface remains unaffected after the satellite/</w:t>
      </w:r>
      <w:proofErr w:type="spellStart"/>
      <w:r w:rsidRPr="00F83761">
        <w:t>gNB</w:t>
      </w:r>
      <w:proofErr w:type="spellEnd"/>
      <w:r w:rsidRPr="00F83761">
        <w:t xml:space="preserve">-DU connects to current </w:t>
      </w:r>
      <w:proofErr w:type="spellStart"/>
      <w:r w:rsidRPr="00F83761">
        <w:t>gNB</w:t>
      </w:r>
      <w:proofErr w:type="spellEnd"/>
      <w:r w:rsidRPr="00F83761">
        <w:t>-CU via the new NTN Gateway.</w:t>
      </w:r>
    </w:p>
    <w:p w14:paraId="2E0E096A" w14:textId="77777777" w:rsidR="0001408C" w:rsidRPr="00174BFD" w:rsidRDefault="0001408C" w:rsidP="00B53658">
      <w:pPr>
        <w:pStyle w:val="Paragraphedeliste"/>
        <w:numPr>
          <w:ilvl w:val="0"/>
          <w:numId w:val="29"/>
        </w:numPr>
        <w:rPr>
          <w:rFonts w:ascii="Times New Roman" w:hAnsi="Times New Roman"/>
          <w:szCs w:val="20"/>
        </w:rPr>
      </w:pPr>
      <w:r w:rsidRPr="00174BFD">
        <w:rPr>
          <w:rFonts w:ascii="Times New Roman" w:hAnsi="Times New Roman"/>
          <w:szCs w:val="20"/>
        </w:rPr>
        <w:t>Considering that NTN-GW is transport network node, this case can be supported by existing F1 procedure (set-up, configuration update, etc..) without modification</w:t>
      </w:r>
    </w:p>
    <w:p w14:paraId="6B8BF462" w14:textId="77777777" w:rsidR="0001408C" w:rsidRPr="004C51C9" w:rsidRDefault="0001408C" w:rsidP="0001408C">
      <w:pPr>
        <w:overflowPunct w:val="0"/>
        <w:autoSpaceDE w:val="0"/>
        <w:autoSpaceDN w:val="0"/>
        <w:adjustRightInd w:val="0"/>
        <w:textAlignment w:val="baseline"/>
      </w:pPr>
    </w:p>
    <w:p w14:paraId="732B3B60" w14:textId="77777777" w:rsidR="0001408C" w:rsidRPr="004C51C9" w:rsidRDefault="0001408C" w:rsidP="0001408C">
      <w:pPr>
        <w:overflowPunct w:val="0"/>
        <w:autoSpaceDE w:val="0"/>
        <w:autoSpaceDN w:val="0"/>
        <w:adjustRightInd w:val="0"/>
        <w:textAlignment w:val="baseline"/>
      </w:pPr>
      <w:r w:rsidRPr="004C51C9">
        <w:t>Case 2: the satellite moves i</w:t>
      </w:r>
      <w:r>
        <w:t xml:space="preserve">nto a coverage of a new </w:t>
      </w:r>
      <w:proofErr w:type="spellStart"/>
      <w:r>
        <w:t>gNB</w:t>
      </w:r>
      <w:proofErr w:type="spellEnd"/>
      <w:r>
        <w:t>-CU.</w:t>
      </w:r>
    </w:p>
    <w:p w14:paraId="5C91C1BE" w14:textId="77777777" w:rsidR="0001408C" w:rsidRPr="007D7C57" w:rsidRDefault="0001408C" w:rsidP="0001408C">
      <w:pPr>
        <w:ind w:left="410"/>
      </w:pPr>
      <w:r w:rsidRPr="00EF196A">
        <w:t>The satellite/</w:t>
      </w:r>
      <w:proofErr w:type="spellStart"/>
      <w:r w:rsidRPr="00EF196A">
        <w:t>gNB</w:t>
      </w:r>
      <w:proofErr w:type="spellEnd"/>
      <w:r w:rsidRPr="00EF196A">
        <w:t xml:space="preserve">-DU need to setup the new F1 with the new </w:t>
      </w:r>
      <w:proofErr w:type="spellStart"/>
      <w:r w:rsidRPr="00EF196A">
        <w:t>gNB</w:t>
      </w:r>
      <w:proofErr w:type="spellEnd"/>
      <w:r w:rsidRPr="00EF196A">
        <w:t>-CU. There are some issues that need to be further studied:</w:t>
      </w:r>
    </w:p>
    <w:p w14:paraId="5EC27734" w14:textId="77777777" w:rsidR="0001408C" w:rsidRPr="00F83761" w:rsidRDefault="0001408C" w:rsidP="00B53658">
      <w:pPr>
        <w:numPr>
          <w:ilvl w:val="0"/>
          <w:numId w:val="27"/>
        </w:numPr>
        <w:overflowPunct w:val="0"/>
        <w:autoSpaceDE w:val="0"/>
        <w:autoSpaceDN w:val="0"/>
        <w:adjustRightInd w:val="0"/>
        <w:spacing w:after="180"/>
        <w:textAlignment w:val="baseline"/>
      </w:pPr>
      <w:r w:rsidRPr="00A26022">
        <w:t xml:space="preserve">Issue 1: How to handle the F1 connection with the old </w:t>
      </w:r>
      <w:proofErr w:type="spellStart"/>
      <w:r w:rsidRPr="00A26022">
        <w:t>gNB</w:t>
      </w:r>
      <w:proofErr w:type="spellEnd"/>
      <w:r w:rsidRPr="00A26022">
        <w:t>-CU?</w:t>
      </w:r>
    </w:p>
    <w:p w14:paraId="6563F648" w14:textId="77777777" w:rsidR="0001408C" w:rsidRPr="0020208A" w:rsidRDefault="0001408C" w:rsidP="0001408C">
      <w:pPr>
        <w:ind w:left="720"/>
      </w:pPr>
      <w:r w:rsidRPr="00F83761">
        <w:t xml:space="preserve">There is no F1 release procedure. It is unclear whether the </w:t>
      </w:r>
      <w:proofErr w:type="spellStart"/>
      <w:r w:rsidRPr="00F83761">
        <w:t>gNB</w:t>
      </w:r>
      <w:proofErr w:type="spellEnd"/>
      <w:r w:rsidRPr="00F83761">
        <w:t>-CU/DU can use the indication from the SCTP layer, e.g. the satellite/</w:t>
      </w:r>
      <w:proofErr w:type="spellStart"/>
      <w:r w:rsidRPr="00F83761">
        <w:t>gNB</w:t>
      </w:r>
      <w:proofErr w:type="spellEnd"/>
      <w:r w:rsidRPr="00F83761">
        <w:t xml:space="preserve">-DU initiates a SCTP Shutdown before it leaves the old </w:t>
      </w:r>
      <w:proofErr w:type="spellStart"/>
      <w:r w:rsidRPr="00F83761">
        <w:t>gNB</w:t>
      </w:r>
      <w:proofErr w:type="spellEnd"/>
      <w:r w:rsidRPr="00F83761">
        <w:t>-CU. This should be treated differently than the abnormal case, e.g. satellite/</w:t>
      </w:r>
      <w:proofErr w:type="spellStart"/>
      <w:r w:rsidRPr="00F83761">
        <w:t>gNB</w:t>
      </w:r>
      <w:proofErr w:type="spellEnd"/>
      <w:r w:rsidRPr="00F83761">
        <w:t xml:space="preserve">-DU lost the connection with the </w:t>
      </w:r>
      <w:proofErr w:type="spellStart"/>
      <w:r w:rsidRPr="00F83761">
        <w:t>gNB</w:t>
      </w:r>
      <w:proofErr w:type="spellEnd"/>
      <w:r w:rsidRPr="00F83761">
        <w:t>-CU due to bad satellite radio connection. Since the satellite/</w:t>
      </w:r>
      <w:proofErr w:type="spellStart"/>
      <w:r w:rsidRPr="00F83761">
        <w:t>gNB</w:t>
      </w:r>
      <w:proofErr w:type="spellEnd"/>
      <w:r w:rsidRPr="00F83761">
        <w:t>-DU will connect to the same CU in the near future, th</w:t>
      </w:r>
      <w:r w:rsidRPr="008D5208">
        <w:t>ere may be no need to release the F1. Instead, the satellite/</w:t>
      </w:r>
      <w:proofErr w:type="spellStart"/>
      <w:r w:rsidRPr="008D5208">
        <w:t>gNB</w:t>
      </w:r>
      <w:proofErr w:type="spellEnd"/>
      <w:r w:rsidRPr="008D5208">
        <w:t xml:space="preserve">-DU and </w:t>
      </w:r>
      <w:proofErr w:type="spellStart"/>
      <w:r w:rsidRPr="008D5208">
        <w:t>gNB</w:t>
      </w:r>
      <w:proofErr w:type="spellEnd"/>
      <w:r w:rsidRPr="008D5208">
        <w:t>-CU may suspend the F1 interface and keep the application level configuration data when the satellite/</w:t>
      </w:r>
      <w:proofErr w:type="spellStart"/>
      <w:r w:rsidRPr="008D5208">
        <w:t>gNB</w:t>
      </w:r>
      <w:proofErr w:type="spellEnd"/>
      <w:r w:rsidRPr="008D5208">
        <w:t>-DU leaves, then resume the F1 interface when the satellite/</w:t>
      </w:r>
      <w:proofErr w:type="spellStart"/>
      <w:r w:rsidRPr="008D5208">
        <w:t>gNB</w:t>
      </w:r>
      <w:proofErr w:type="spellEnd"/>
      <w:r w:rsidRPr="008D5208">
        <w:t xml:space="preserve">-DU connects </w:t>
      </w:r>
      <w:r w:rsidRPr="0020208A">
        <w:t xml:space="preserve">to the same </w:t>
      </w:r>
      <w:proofErr w:type="spellStart"/>
      <w:r w:rsidRPr="0020208A">
        <w:t>gNB</w:t>
      </w:r>
      <w:proofErr w:type="spellEnd"/>
      <w:r w:rsidRPr="0020208A">
        <w:t>-CU later.</w:t>
      </w:r>
    </w:p>
    <w:p w14:paraId="46EC13AE" w14:textId="77777777" w:rsidR="0001408C" w:rsidRPr="00174BFD" w:rsidRDefault="0001408C" w:rsidP="00B53658">
      <w:pPr>
        <w:pStyle w:val="Paragraphedeliste"/>
        <w:numPr>
          <w:ilvl w:val="0"/>
          <w:numId w:val="28"/>
        </w:numPr>
        <w:rPr>
          <w:rFonts w:ascii="Times New Roman" w:hAnsi="Times New Roman"/>
          <w:szCs w:val="20"/>
        </w:rPr>
      </w:pPr>
      <w:r w:rsidRPr="00174BFD">
        <w:rPr>
          <w:rFonts w:ascii="Times New Roman" w:hAnsi="Times New Roman"/>
          <w:szCs w:val="20"/>
        </w:rPr>
        <w:t>Therefore we may enhance the F1 procedure for example the satellite/</w:t>
      </w:r>
      <w:proofErr w:type="spellStart"/>
      <w:r w:rsidRPr="00174BFD">
        <w:rPr>
          <w:rFonts w:ascii="Times New Roman" w:hAnsi="Times New Roman"/>
          <w:szCs w:val="20"/>
        </w:rPr>
        <w:t>gNB</w:t>
      </w:r>
      <w:proofErr w:type="spellEnd"/>
      <w:r w:rsidRPr="00174BFD">
        <w:rPr>
          <w:rFonts w:ascii="Times New Roman" w:hAnsi="Times New Roman"/>
          <w:szCs w:val="20"/>
        </w:rPr>
        <w:t>-DU and CU may suspend the F1 interface and keep the application level configuration data when the satellite/</w:t>
      </w:r>
      <w:proofErr w:type="spellStart"/>
      <w:r w:rsidRPr="00174BFD">
        <w:rPr>
          <w:rFonts w:ascii="Times New Roman" w:hAnsi="Times New Roman"/>
          <w:szCs w:val="20"/>
        </w:rPr>
        <w:t>gNB</w:t>
      </w:r>
      <w:proofErr w:type="spellEnd"/>
      <w:r w:rsidRPr="00174BFD">
        <w:rPr>
          <w:rFonts w:ascii="Times New Roman" w:hAnsi="Times New Roman"/>
          <w:szCs w:val="20"/>
        </w:rPr>
        <w:t>-DU leaves, then resume the F1 interface when the satellite/</w:t>
      </w:r>
      <w:proofErr w:type="spellStart"/>
      <w:r w:rsidRPr="00174BFD">
        <w:rPr>
          <w:rFonts w:ascii="Times New Roman" w:hAnsi="Times New Roman"/>
          <w:szCs w:val="20"/>
        </w:rPr>
        <w:t>gNB</w:t>
      </w:r>
      <w:proofErr w:type="spellEnd"/>
      <w:r w:rsidRPr="00174BFD">
        <w:rPr>
          <w:rFonts w:ascii="Times New Roman" w:hAnsi="Times New Roman"/>
          <w:szCs w:val="20"/>
        </w:rPr>
        <w:t>-DU connects to the same CU later.</w:t>
      </w:r>
    </w:p>
    <w:p w14:paraId="69BBC6C9" w14:textId="77777777" w:rsidR="0001408C" w:rsidRPr="004C51C9" w:rsidRDefault="0001408C" w:rsidP="0001408C">
      <w:pPr>
        <w:ind w:left="720"/>
      </w:pPr>
    </w:p>
    <w:p w14:paraId="63C5FF49" w14:textId="77777777" w:rsidR="0001408C" w:rsidRPr="004C51C9" w:rsidRDefault="0001408C" w:rsidP="00B53658">
      <w:pPr>
        <w:numPr>
          <w:ilvl w:val="0"/>
          <w:numId w:val="27"/>
        </w:numPr>
        <w:overflowPunct w:val="0"/>
        <w:autoSpaceDE w:val="0"/>
        <w:autoSpaceDN w:val="0"/>
        <w:adjustRightInd w:val="0"/>
        <w:spacing w:after="180"/>
        <w:textAlignment w:val="baseline"/>
      </w:pPr>
      <w:r w:rsidRPr="004C51C9">
        <w:t xml:space="preserve">Issue 2: how to setup the F1 connection with the new </w:t>
      </w:r>
      <w:proofErr w:type="spellStart"/>
      <w:r w:rsidRPr="004C51C9">
        <w:t>gNB</w:t>
      </w:r>
      <w:proofErr w:type="spellEnd"/>
      <w:r w:rsidRPr="004C51C9">
        <w:t>-CU?</w:t>
      </w:r>
    </w:p>
    <w:p w14:paraId="3DDF6D6F" w14:textId="6F1D8EC0" w:rsidR="0001408C" w:rsidRPr="004C51C9" w:rsidRDefault="0001408C" w:rsidP="0001408C">
      <w:pPr>
        <w:ind w:left="720"/>
      </w:pPr>
      <w:r w:rsidRPr="00EF196A">
        <w:t>According to current F1AP, one DU can only connect to one CU. It is not possible for the DU to setup the F1 with the new CU, while still keep the F1 with the old CU. One possibility is to have 2 DUs on the satellite. While the 1</w:t>
      </w:r>
      <w:r w:rsidRPr="007D7C57">
        <w:rPr>
          <w:vertAlign w:val="superscript"/>
        </w:rPr>
        <w:t>st</w:t>
      </w:r>
      <w:r w:rsidRPr="007D7C57">
        <w:t xml:space="preserve"> DU connects to the old </w:t>
      </w:r>
      <w:proofErr w:type="spellStart"/>
      <w:r w:rsidRPr="007D7C57">
        <w:t>gNB</w:t>
      </w:r>
      <w:proofErr w:type="spellEnd"/>
      <w:r w:rsidRPr="007D7C57">
        <w:t>-CU, the 2</w:t>
      </w:r>
      <w:r w:rsidRPr="00A26022">
        <w:rPr>
          <w:vertAlign w:val="superscript"/>
        </w:rPr>
        <w:t>nd</w:t>
      </w:r>
      <w:r w:rsidRPr="00F83761">
        <w:t xml:space="preserve"> DU setup the connection with the new </w:t>
      </w:r>
      <w:proofErr w:type="spellStart"/>
      <w:r w:rsidRPr="00F83761">
        <w:t>gNB</w:t>
      </w:r>
      <w:proofErr w:type="spellEnd"/>
      <w:r w:rsidRPr="00F83761">
        <w:t>-CU.</w:t>
      </w:r>
      <w:del w:id="128" w:author="Auteur">
        <w:r w:rsidRPr="00F83761" w:rsidDel="00EC6AF2">
          <w:delText xml:space="preserve"> </w:delText>
        </w:r>
        <w:r w:rsidRPr="00174BFD" w:rsidDel="00EC6AF2">
          <w:delText>FFS</w:delText>
        </w:r>
      </w:del>
    </w:p>
    <w:p w14:paraId="3F7613F7" w14:textId="77777777" w:rsidR="0001408C" w:rsidRPr="00174BFD" w:rsidRDefault="0001408C" w:rsidP="00B53658">
      <w:pPr>
        <w:pStyle w:val="Paragraphedeliste"/>
        <w:numPr>
          <w:ilvl w:val="0"/>
          <w:numId w:val="28"/>
        </w:numPr>
        <w:rPr>
          <w:rFonts w:ascii="Times New Roman" w:hAnsi="Times New Roman"/>
          <w:szCs w:val="20"/>
        </w:rPr>
      </w:pPr>
      <w:r w:rsidRPr="00174BFD">
        <w:rPr>
          <w:rFonts w:ascii="Times New Roman" w:hAnsi="Times New Roman"/>
          <w:szCs w:val="20"/>
        </w:rPr>
        <w:t>No impact to F1 procedure is expected</w:t>
      </w:r>
    </w:p>
    <w:p w14:paraId="2FE8C000" w14:textId="77777777" w:rsidR="0001408C" w:rsidRDefault="0001408C" w:rsidP="0001408C"/>
    <w:p w14:paraId="0F1A8E9A" w14:textId="7D7BEDDA" w:rsidR="0001408C" w:rsidRPr="00BB6450" w:rsidRDefault="0001408C" w:rsidP="00B53658">
      <w:pPr>
        <w:pStyle w:val="Titre2"/>
        <w:numPr>
          <w:ilvl w:val="0"/>
          <w:numId w:val="0"/>
        </w:numPr>
        <w:spacing w:before="180" w:after="180" w:line="240" w:lineRule="auto"/>
        <w:ind w:left="576" w:hanging="576"/>
        <w:rPr>
          <w:rFonts w:ascii="Arial" w:eastAsia="Times New Roman" w:hAnsi="Arial" w:cs="Times New Roman"/>
          <w:b w:val="0"/>
          <w:bCs w:val="0"/>
          <w:i w:val="0"/>
          <w:iCs w:val="0"/>
          <w:sz w:val="32"/>
          <w:szCs w:val="20"/>
        </w:rPr>
      </w:pPr>
      <w:bookmarkStart w:id="129" w:name="_Toc6470807"/>
      <w:r w:rsidRPr="00BB6450">
        <w:rPr>
          <w:rFonts w:ascii="Arial" w:eastAsia="Times New Roman" w:hAnsi="Arial" w:cs="Times New Roman"/>
          <w:b w:val="0"/>
          <w:bCs w:val="0"/>
          <w:i w:val="0"/>
          <w:iCs w:val="0"/>
          <w:sz w:val="32"/>
          <w:szCs w:val="20"/>
        </w:rPr>
        <w:t>8.</w:t>
      </w:r>
      <w:r w:rsidR="00073416">
        <w:rPr>
          <w:rFonts w:ascii="Arial" w:eastAsia="Times New Roman" w:hAnsi="Arial" w:cs="Times New Roman"/>
          <w:b w:val="0"/>
          <w:bCs w:val="0"/>
          <w:i w:val="0"/>
          <w:iCs w:val="0"/>
          <w:sz w:val="32"/>
          <w:szCs w:val="20"/>
        </w:rPr>
        <w:t>9</w:t>
      </w:r>
      <w:r w:rsidR="00073416" w:rsidRPr="00BB6450">
        <w:rPr>
          <w:rFonts w:ascii="Arial" w:eastAsia="Times New Roman" w:hAnsi="Arial" w:cs="Times New Roman"/>
          <w:b w:val="0"/>
          <w:bCs w:val="0"/>
          <w:i w:val="0"/>
          <w:iCs w:val="0"/>
          <w:sz w:val="32"/>
          <w:szCs w:val="20"/>
        </w:rPr>
        <w:t xml:space="preserve"> </w:t>
      </w:r>
      <w:r w:rsidR="00073416" w:rsidRPr="00073416">
        <w:rPr>
          <w:rFonts w:ascii="Arial" w:eastAsia="Times New Roman" w:hAnsi="Arial" w:cs="Times New Roman"/>
          <w:b w:val="0"/>
          <w:bCs w:val="0"/>
          <w:i w:val="0"/>
          <w:iCs w:val="0"/>
          <w:sz w:val="32"/>
          <w:szCs w:val="20"/>
        </w:rPr>
        <w:t xml:space="preserve">Operations &amp; Maintenance </w:t>
      </w:r>
      <w:r w:rsidR="00073416">
        <w:rPr>
          <w:rFonts w:ascii="Arial" w:eastAsia="Times New Roman" w:hAnsi="Arial" w:cs="Times New Roman"/>
          <w:b w:val="0"/>
          <w:bCs w:val="0"/>
          <w:i w:val="0"/>
          <w:iCs w:val="0"/>
          <w:sz w:val="32"/>
          <w:szCs w:val="20"/>
        </w:rPr>
        <w:t>(</w:t>
      </w:r>
      <w:r w:rsidRPr="00BB6450">
        <w:rPr>
          <w:rFonts w:ascii="Arial" w:eastAsia="Times New Roman" w:hAnsi="Arial" w:cs="Times New Roman"/>
          <w:b w:val="0"/>
          <w:bCs w:val="0"/>
          <w:i w:val="0"/>
          <w:iCs w:val="0"/>
          <w:sz w:val="32"/>
          <w:szCs w:val="20"/>
        </w:rPr>
        <w:t>O&amp;M</w:t>
      </w:r>
      <w:bookmarkEnd w:id="129"/>
      <w:r w:rsidR="00073416">
        <w:rPr>
          <w:rFonts w:ascii="Arial" w:eastAsia="Times New Roman" w:hAnsi="Arial" w:cs="Times New Roman"/>
          <w:b w:val="0"/>
          <w:bCs w:val="0"/>
          <w:i w:val="0"/>
          <w:iCs w:val="0"/>
          <w:sz w:val="32"/>
          <w:szCs w:val="20"/>
        </w:rPr>
        <w:t>)</w:t>
      </w:r>
    </w:p>
    <w:p w14:paraId="08DD722E" w14:textId="77777777" w:rsidR="0001408C" w:rsidRPr="00174BFD" w:rsidRDefault="0001408C" w:rsidP="0001408C">
      <w:pPr>
        <w:rPr>
          <w:color w:val="000000"/>
        </w:rPr>
      </w:pPr>
      <w:r w:rsidRPr="00174BFD">
        <w:rPr>
          <w:color w:val="000000"/>
        </w:rPr>
        <w:t>The Non-Terrestrial Ne</w:t>
      </w:r>
      <w:r>
        <w:rPr>
          <w:color w:val="000000"/>
        </w:rPr>
        <w:t>tworks architecture shall fulfi</w:t>
      </w:r>
      <w:r w:rsidRPr="00174BFD">
        <w:rPr>
          <w:color w:val="000000"/>
        </w:rPr>
        <w:t xml:space="preserve">l the O&amp;M requirements on </w:t>
      </w:r>
      <w:r w:rsidRPr="00174BFD">
        <w:rPr>
          <w:color w:val="000000"/>
          <w:lang w:eastAsia="zh-CN"/>
        </w:rPr>
        <w:t xml:space="preserve">transport of O&amp;M information between the Management System on the ground and </w:t>
      </w:r>
      <w:r w:rsidRPr="00174BFD">
        <w:rPr>
          <w:color w:val="000000"/>
        </w:rPr>
        <w:t xml:space="preserve">Non-Terrestrial Node(s) on the satellite. </w:t>
      </w:r>
    </w:p>
    <w:p w14:paraId="32720616" w14:textId="77777777" w:rsidR="0001408C" w:rsidRPr="00174BFD" w:rsidRDefault="0001408C" w:rsidP="0001408C">
      <w:pPr>
        <w:rPr>
          <w:color w:val="000000"/>
        </w:rPr>
      </w:pPr>
      <w:r w:rsidRPr="00174BFD">
        <w:rPr>
          <w:color w:val="000000"/>
        </w:rPr>
        <w:t>If possible, the software (or upgrade) should be ensured.</w:t>
      </w:r>
    </w:p>
    <w:p w14:paraId="5B603662" w14:textId="77777777" w:rsidR="0001408C" w:rsidRPr="00174BFD" w:rsidRDefault="0001408C" w:rsidP="0001408C">
      <w:pPr>
        <w:rPr>
          <w:color w:val="000000"/>
        </w:rPr>
      </w:pPr>
    </w:p>
    <w:p w14:paraId="151336E1" w14:textId="77777777" w:rsidR="0001408C" w:rsidRPr="00174BFD" w:rsidRDefault="0001408C" w:rsidP="0001408C">
      <w:pPr>
        <w:rPr>
          <w:color w:val="000000"/>
        </w:rPr>
      </w:pPr>
      <w:r w:rsidRPr="00174BFD">
        <w:rPr>
          <w:color w:val="000000"/>
        </w:rPr>
        <w:t>Referring to the architecture scenarios sub</w:t>
      </w:r>
      <w:r>
        <w:rPr>
          <w:color w:val="000000"/>
        </w:rPr>
        <w:t>-</w:t>
      </w:r>
      <w:r w:rsidRPr="00174BFD">
        <w:rPr>
          <w:color w:val="000000"/>
        </w:rPr>
        <w:t>clause 8.7.1:</w:t>
      </w:r>
    </w:p>
    <w:p w14:paraId="1D2D1115" w14:textId="77777777" w:rsidR="0001408C" w:rsidRPr="00174BFD" w:rsidRDefault="0001408C" w:rsidP="0001408C">
      <w:pPr>
        <w:rPr>
          <w:color w:val="000000"/>
        </w:rPr>
      </w:pPr>
    </w:p>
    <w:p w14:paraId="64F52712" w14:textId="29C9C950" w:rsidR="0001408C" w:rsidDel="00EC6AF2" w:rsidRDefault="0001408C" w:rsidP="0001408C">
      <w:pPr>
        <w:rPr>
          <w:del w:id="130" w:author="Auteur"/>
          <w:color w:val="FF0000"/>
        </w:rPr>
      </w:pPr>
      <w:del w:id="131" w:author="Auteur">
        <w:r w:rsidRPr="002D59F6" w:rsidDel="00EC6AF2">
          <w:rPr>
            <w:color w:val="FF0000"/>
          </w:rPr>
          <w:delText xml:space="preserve">Editor’s note: The details in the summary table is FFS. </w:delText>
        </w:r>
      </w:del>
    </w:p>
    <w:p w14:paraId="2BE8D294" w14:textId="1B5817D7" w:rsidR="0001408C" w:rsidRPr="00174BFD" w:rsidRDefault="0001408C" w:rsidP="0001408C">
      <w:pPr>
        <w:pStyle w:val="Lgende"/>
        <w:rPr>
          <w:noProof/>
          <w:color w:val="000000"/>
        </w:rPr>
      </w:pPr>
      <w:r w:rsidRPr="00174BFD">
        <w:rPr>
          <w:color w:val="000000"/>
        </w:rPr>
        <w:t>Table 8.</w:t>
      </w:r>
      <w:r w:rsidR="00073416">
        <w:rPr>
          <w:color w:val="000000"/>
        </w:rPr>
        <w:t>9</w:t>
      </w:r>
      <w:r>
        <w:rPr>
          <w:color w:val="000000"/>
        </w:rPr>
        <w:t>-1</w:t>
      </w:r>
      <w:r w:rsidRPr="00174BFD">
        <w:rPr>
          <w:noProof/>
          <w:color w:val="000000"/>
        </w:rPr>
        <w:t xml:space="preserve"> O&amp;M support for the various architectures.</w:t>
      </w:r>
    </w:p>
    <w:tbl>
      <w:tblPr>
        <w:tblW w:w="9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43"/>
        <w:gridCol w:w="1417"/>
        <w:gridCol w:w="1418"/>
        <w:gridCol w:w="1417"/>
        <w:gridCol w:w="1418"/>
      </w:tblGrid>
      <w:tr w:rsidR="0001408C" w:rsidRPr="00174BFD" w14:paraId="6D585A72" w14:textId="77777777" w:rsidTr="00073416">
        <w:trPr>
          <w:cantSplit/>
          <w:tblHeader/>
          <w:jc w:val="center"/>
        </w:trPr>
        <w:tc>
          <w:tcPr>
            <w:tcW w:w="1843" w:type="dxa"/>
            <w:shd w:val="clear" w:color="auto" w:fill="auto"/>
          </w:tcPr>
          <w:p w14:paraId="1DE346F8" w14:textId="77777777" w:rsidR="0001408C" w:rsidRPr="00174BFD" w:rsidRDefault="0001408C" w:rsidP="00073416">
            <w:pPr>
              <w:jc w:val="center"/>
              <w:rPr>
                <w:b/>
                <w:color w:val="000000"/>
              </w:rPr>
            </w:pPr>
          </w:p>
        </w:tc>
        <w:tc>
          <w:tcPr>
            <w:tcW w:w="1543" w:type="dxa"/>
            <w:shd w:val="clear" w:color="auto" w:fill="auto"/>
          </w:tcPr>
          <w:p w14:paraId="33264B59" w14:textId="77777777" w:rsidR="0001408C" w:rsidRPr="00174BFD" w:rsidRDefault="0001408C" w:rsidP="00073416">
            <w:pPr>
              <w:jc w:val="center"/>
              <w:rPr>
                <w:b/>
                <w:color w:val="000000"/>
              </w:rPr>
            </w:pPr>
            <w:r w:rsidRPr="00174BFD">
              <w:rPr>
                <w:b/>
                <w:color w:val="000000"/>
              </w:rPr>
              <w:t>Arch. 1</w:t>
            </w:r>
          </w:p>
        </w:tc>
        <w:tc>
          <w:tcPr>
            <w:tcW w:w="1417" w:type="dxa"/>
            <w:shd w:val="clear" w:color="auto" w:fill="auto"/>
          </w:tcPr>
          <w:p w14:paraId="5F255219" w14:textId="77777777" w:rsidR="0001408C" w:rsidRPr="00174BFD" w:rsidRDefault="0001408C" w:rsidP="00073416">
            <w:pPr>
              <w:jc w:val="center"/>
              <w:rPr>
                <w:b/>
                <w:color w:val="000000"/>
              </w:rPr>
            </w:pPr>
            <w:r w:rsidRPr="00174BFD">
              <w:rPr>
                <w:b/>
                <w:color w:val="000000"/>
              </w:rPr>
              <w:t>Arch. 2</w:t>
            </w:r>
          </w:p>
        </w:tc>
        <w:tc>
          <w:tcPr>
            <w:tcW w:w="1418" w:type="dxa"/>
            <w:shd w:val="clear" w:color="auto" w:fill="auto"/>
          </w:tcPr>
          <w:p w14:paraId="35CB6ED6" w14:textId="77777777" w:rsidR="0001408C" w:rsidRPr="00174BFD" w:rsidRDefault="0001408C" w:rsidP="00073416">
            <w:pPr>
              <w:jc w:val="center"/>
              <w:rPr>
                <w:b/>
                <w:color w:val="000000"/>
              </w:rPr>
            </w:pPr>
            <w:r w:rsidRPr="00174BFD">
              <w:rPr>
                <w:b/>
                <w:color w:val="000000"/>
              </w:rPr>
              <w:t>Arch. 3</w:t>
            </w:r>
          </w:p>
        </w:tc>
        <w:tc>
          <w:tcPr>
            <w:tcW w:w="1417" w:type="dxa"/>
            <w:shd w:val="clear" w:color="auto" w:fill="auto"/>
          </w:tcPr>
          <w:p w14:paraId="5867D4D8" w14:textId="77777777" w:rsidR="0001408C" w:rsidRPr="00174BFD" w:rsidRDefault="0001408C" w:rsidP="00073416">
            <w:pPr>
              <w:jc w:val="center"/>
              <w:rPr>
                <w:b/>
                <w:color w:val="000000"/>
              </w:rPr>
            </w:pPr>
            <w:r w:rsidRPr="00174BFD">
              <w:rPr>
                <w:b/>
                <w:color w:val="000000"/>
              </w:rPr>
              <w:t>Arch. 4</w:t>
            </w:r>
          </w:p>
        </w:tc>
        <w:tc>
          <w:tcPr>
            <w:tcW w:w="1418" w:type="dxa"/>
          </w:tcPr>
          <w:p w14:paraId="225D38CA" w14:textId="77777777" w:rsidR="0001408C" w:rsidRPr="00174BFD" w:rsidRDefault="0001408C" w:rsidP="00073416">
            <w:pPr>
              <w:jc w:val="center"/>
              <w:rPr>
                <w:b/>
                <w:color w:val="000000"/>
              </w:rPr>
            </w:pPr>
            <w:r w:rsidRPr="00174BFD">
              <w:rPr>
                <w:b/>
                <w:color w:val="000000"/>
              </w:rPr>
              <w:t>Arch. 5</w:t>
            </w:r>
          </w:p>
        </w:tc>
      </w:tr>
      <w:tr w:rsidR="0001408C" w:rsidRPr="00174BFD" w14:paraId="592F5C09" w14:textId="77777777" w:rsidTr="00073416">
        <w:trPr>
          <w:cantSplit/>
          <w:jc w:val="center"/>
        </w:trPr>
        <w:tc>
          <w:tcPr>
            <w:tcW w:w="1843" w:type="dxa"/>
            <w:shd w:val="clear" w:color="auto" w:fill="auto"/>
          </w:tcPr>
          <w:p w14:paraId="7192C90A" w14:textId="77777777" w:rsidR="0001408C" w:rsidRPr="00174BFD" w:rsidRDefault="0001408C" w:rsidP="00073416">
            <w:pPr>
              <w:rPr>
                <w:b/>
                <w:color w:val="000000"/>
              </w:rPr>
            </w:pPr>
            <w:r w:rsidRPr="00174BFD">
              <w:rPr>
                <w:b/>
                <w:color w:val="000000"/>
              </w:rPr>
              <w:t>Transport of O&amp;M information</w:t>
            </w:r>
          </w:p>
        </w:tc>
        <w:tc>
          <w:tcPr>
            <w:tcW w:w="1543" w:type="dxa"/>
            <w:shd w:val="clear" w:color="auto" w:fill="auto"/>
          </w:tcPr>
          <w:p w14:paraId="2737679D" w14:textId="77777777" w:rsidR="0001408C" w:rsidRPr="00174BFD" w:rsidRDefault="0001408C" w:rsidP="00073416">
            <w:pPr>
              <w:jc w:val="center"/>
              <w:rPr>
                <w:color w:val="000000"/>
              </w:rPr>
            </w:pPr>
            <w:r w:rsidRPr="00174BFD">
              <w:rPr>
                <w:color w:val="000000"/>
              </w:rPr>
              <w:t xml:space="preserve">Supported, no standards impact </w:t>
            </w:r>
          </w:p>
          <w:p w14:paraId="138EC9EE" w14:textId="77777777" w:rsidR="0001408C" w:rsidRPr="00174BFD" w:rsidRDefault="0001408C" w:rsidP="00073416">
            <w:pPr>
              <w:jc w:val="center"/>
              <w:rPr>
                <w:color w:val="000000"/>
              </w:rPr>
            </w:pPr>
            <w:r w:rsidRPr="00174BFD">
              <w:rPr>
                <w:color w:val="000000"/>
              </w:rPr>
              <w:t xml:space="preserve">– </w:t>
            </w:r>
          </w:p>
          <w:p w14:paraId="67E56568" w14:textId="77777777" w:rsidR="0001408C" w:rsidRPr="00174BFD" w:rsidRDefault="0001408C" w:rsidP="00073416">
            <w:pPr>
              <w:jc w:val="center"/>
              <w:rPr>
                <w:color w:val="000000"/>
              </w:rPr>
            </w:pPr>
            <w:r w:rsidRPr="00174BFD">
              <w:rPr>
                <w:color w:val="000000"/>
              </w:rPr>
              <w:t>Minimum (Alarm)</w:t>
            </w:r>
          </w:p>
        </w:tc>
        <w:tc>
          <w:tcPr>
            <w:tcW w:w="1417" w:type="dxa"/>
            <w:shd w:val="clear" w:color="auto" w:fill="auto"/>
          </w:tcPr>
          <w:p w14:paraId="66703E97" w14:textId="77777777" w:rsidR="0001408C" w:rsidRPr="00174BFD" w:rsidRDefault="0001408C" w:rsidP="00073416">
            <w:pPr>
              <w:jc w:val="center"/>
              <w:rPr>
                <w:color w:val="000000"/>
              </w:rPr>
            </w:pPr>
            <w:r w:rsidRPr="00174BFD">
              <w:rPr>
                <w:color w:val="000000"/>
              </w:rPr>
              <w:t xml:space="preserve">Supported, no standards impact </w:t>
            </w:r>
          </w:p>
          <w:p w14:paraId="7B1E11B3" w14:textId="77777777" w:rsidR="0001408C" w:rsidRPr="00174BFD" w:rsidRDefault="0001408C" w:rsidP="00073416">
            <w:pPr>
              <w:jc w:val="center"/>
              <w:rPr>
                <w:color w:val="000000"/>
              </w:rPr>
            </w:pPr>
            <w:r w:rsidRPr="00174BFD">
              <w:rPr>
                <w:color w:val="000000"/>
              </w:rPr>
              <w:t xml:space="preserve">– </w:t>
            </w:r>
          </w:p>
          <w:p w14:paraId="4B9A00FB" w14:textId="77777777" w:rsidR="0001408C" w:rsidRPr="00174BFD" w:rsidRDefault="0001408C" w:rsidP="00073416">
            <w:pPr>
              <w:jc w:val="center"/>
              <w:rPr>
                <w:color w:val="000000"/>
              </w:rPr>
            </w:pPr>
            <w:r w:rsidRPr="00174BFD">
              <w:rPr>
                <w:color w:val="000000"/>
              </w:rPr>
              <w:t xml:space="preserve">Full O&amp;M </w:t>
            </w:r>
          </w:p>
        </w:tc>
        <w:tc>
          <w:tcPr>
            <w:tcW w:w="1418" w:type="dxa"/>
            <w:shd w:val="clear" w:color="auto" w:fill="auto"/>
          </w:tcPr>
          <w:p w14:paraId="6E2467E2" w14:textId="77777777" w:rsidR="0001408C" w:rsidRPr="00174BFD" w:rsidRDefault="0001408C" w:rsidP="00073416">
            <w:pPr>
              <w:jc w:val="center"/>
              <w:rPr>
                <w:color w:val="000000"/>
              </w:rPr>
            </w:pPr>
            <w:r w:rsidRPr="00174BFD">
              <w:rPr>
                <w:color w:val="000000"/>
              </w:rPr>
              <w:t xml:space="preserve">Supported, no standards impact </w:t>
            </w:r>
          </w:p>
          <w:p w14:paraId="05B24CFB" w14:textId="77777777" w:rsidR="0001408C" w:rsidRPr="00174BFD" w:rsidRDefault="0001408C" w:rsidP="00073416">
            <w:pPr>
              <w:jc w:val="center"/>
              <w:rPr>
                <w:color w:val="000000"/>
              </w:rPr>
            </w:pPr>
            <w:r w:rsidRPr="00174BFD">
              <w:rPr>
                <w:color w:val="000000"/>
              </w:rPr>
              <w:t xml:space="preserve">– </w:t>
            </w:r>
          </w:p>
          <w:p w14:paraId="243FE0AC" w14:textId="77777777" w:rsidR="0001408C" w:rsidRPr="00174BFD" w:rsidRDefault="0001408C" w:rsidP="00073416">
            <w:pPr>
              <w:jc w:val="center"/>
              <w:rPr>
                <w:color w:val="000000"/>
              </w:rPr>
            </w:pPr>
            <w:r w:rsidRPr="00174BFD">
              <w:rPr>
                <w:color w:val="000000"/>
              </w:rPr>
              <w:t>Full O&amp;M</w:t>
            </w:r>
          </w:p>
        </w:tc>
        <w:tc>
          <w:tcPr>
            <w:tcW w:w="1417" w:type="dxa"/>
            <w:shd w:val="clear" w:color="auto" w:fill="auto"/>
          </w:tcPr>
          <w:p w14:paraId="419AF5C2" w14:textId="77777777" w:rsidR="0001408C" w:rsidRPr="00174BFD" w:rsidRDefault="0001408C" w:rsidP="00073416">
            <w:pPr>
              <w:jc w:val="center"/>
              <w:rPr>
                <w:color w:val="000000"/>
              </w:rPr>
            </w:pPr>
            <w:r w:rsidRPr="00174BFD">
              <w:rPr>
                <w:color w:val="000000"/>
              </w:rPr>
              <w:t xml:space="preserve">Supported, no standards impact </w:t>
            </w:r>
          </w:p>
          <w:p w14:paraId="70D2F40E" w14:textId="77777777" w:rsidR="0001408C" w:rsidRPr="00174BFD" w:rsidRDefault="0001408C" w:rsidP="00073416">
            <w:pPr>
              <w:jc w:val="center"/>
              <w:rPr>
                <w:color w:val="000000"/>
              </w:rPr>
            </w:pPr>
            <w:r w:rsidRPr="00174BFD">
              <w:rPr>
                <w:color w:val="000000"/>
              </w:rPr>
              <w:t xml:space="preserve">– </w:t>
            </w:r>
          </w:p>
          <w:p w14:paraId="67E9C275" w14:textId="77777777" w:rsidR="0001408C" w:rsidRPr="00174BFD" w:rsidRDefault="0001408C" w:rsidP="00073416">
            <w:pPr>
              <w:jc w:val="center"/>
              <w:rPr>
                <w:color w:val="000000"/>
              </w:rPr>
            </w:pPr>
            <w:r w:rsidRPr="00174BFD">
              <w:rPr>
                <w:color w:val="000000"/>
              </w:rPr>
              <w:t>Full O&amp;M</w:t>
            </w:r>
          </w:p>
        </w:tc>
        <w:tc>
          <w:tcPr>
            <w:tcW w:w="1418" w:type="dxa"/>
          </w:tcPr>
          <w:p w14:paraId="0DD5E8A2" w14:textId="3D3CC8CC" w:rsidR="0001408C" w:rsidRPr="00174BFD" w:rsidDel="00EC6AF2" w:rsidRDefault="0001408C" w:rsidP="00EC6AF2">
            <w:pPr>
              <w:jc w:val="center"/>
              <w:rPr>
                <w:del w:id="132" w:author="Auteur"/>
                <w:color w:val="000000"/>
              </w:rPr>
            </w:pPr>
            <w:r w:rsidRPr="00174BFD">
              <w:rPr>
                <w:color w:val="000000"/>
              </w:rPr>
              <w:t>Does not apply</w:t>
            </w:r>
          </w:p>
          <w:p w14:paraId="624A586E" w14:textId="5FEFFF91" w:rsidR="0001408C" w:rsidRPr="00174BFD" w:rsidRDefault="0001408C">
            <w:pPr>
              <w:jc w:val="center"/>
              <w:rPr>
                <w:b/>
                <w:color w:val="000000"/>
                <w:sz w:val="24"/>
              </w:rPr>
              <w:pPrChange w:id="133" w:author="Auteur">
                <w:pPr>
                  <w:keepLines/>
                  <w:tabs>
                    <w:tab w:val="left" w:pos="794"/>
                    <w:tab w:val="left" w:pos="1191"/>
                    <w:tab w:val="left" w:pos="1588"/>
                    <w:tab w:val="left" w:pos="1985"/>
                  </w:tabs>
                  <w:spacing w:before="120"/>
                  <w:jc w:val="center"/>
                </w:pPr>
              </w:pPrChange>
            </w:pPr>
            <w:del w:id="134" w:author="Auteur">
              <w:r w:rsidRPr="00174BFD" w:rsidDel="00EC6AF2">
                <w:rPr>
                  <w:color w:val="000000"/>
                </w:rPr>
                <w:delText>(FFS)</w:delText>
              </w:r>
            </w:del>
          </w:p>
        </w:tc>
      </w:tr>
      <w:tr w:rsidR="0001408C" w:rsidRPr="00174BFD" w14:paraId="62A737F0" w14:textId="77777777" w:rsidTr="00073416">
        <w:trPr>
          <w:cantSplit/>
          <w:jc w:val="center"/>
        </w:trPr>
        <w:tc>
          <w:tcPr>
            <w:tcW w:w="1843" w:type="dxa"/>
            <w:shd w:val="clear" w:color="auto" w:fill="auto"/>
          </w:tcPr>
          <w:p w14:paraId="08EAAA94" w14:textId="77777777" w:rsidR="0001408C" w:rsidRPr="00174BFD" w:rsidRDefault="0001408C" w:rsidP="00073416">
            <w:pPr>
              <w:rPr>
                <w:b/>
                <w:color w:val="000000"/>
              </w:rPr>
            </w:pPr>
            <w:r w:rsidRPr="00174BFD">
              <w:rPr>
                <w:b/>
                <w:color w:val="000000"/>
              </w:rPr>
              <w:lastRenderedPageBreak/>
              <w:t>Hardware maintenance</w:t>
            </w:r>
          </w:p>
        </w:tc>
        <w:tc>
          <w:tcPr>
            <w:tcW w:w="1543" w:type="dxa"/>
            <w:shd w:val="clear" w:color="auto" w:fill="auto"/>
          </w:tcPr>
          <w:p w14:paraId="2D9E930F" w14:textId="77777777" w:rsidR="0001408C" w:rsidRPr="00174BFD" w:rsidRDefault="0001408C" w:rsidP="00073416">
            <w:pPr>
              <w:jc w:val="center"/>
              <w:rPr>
                <w:color w:val="000000"/>
              </w:rPr>
            </w:pPr>
            <w:r w:rsidRPr="00174BFD">
              <w:rPr>
                <w:color w:val="000000"/>
              </w:rPr>
              <w:t xml:space="preserve">Not supported – </w:t>
            </w:r>
          </w:p>
          <w:p w14:paraId="377C6F21" w14:textId="77777777" w:rsidR="0001408C" w:rsidRPr="00174BFD" w:rsidRDefault="0001408C" w:rsidP="00073416">
            <w:pPr>
              <w:rPr>
                <w:color w:val="000000"/>
              </w:rPr>
            </w:pPr>
          </w:p>
        </w:tc>
        <w:tc>
          <w:tcPr>
            <w:tcW w:w="1417" w:type="dxa"/>
            <w:shd w:val="clear" w:color="auto" w:fill="auto"/>
          </w:tcPr>
          <w:p w14:paraId="3BC0262C" w14:textId="77777777" w:rsidR="0001408C" w:rsidRPr="00174BFD" w:rsidRDefault="0001408C" w:rsidP="00073416">
            <w:pPr>
              <w:jc w:val="center"/>
              <w:rPr>
                <w:color w:val="000000"/>
              </w:rPr>
            </w:pPr>
            <w:r w:rsidRPr="00174BFD">
              <w:rPr>
                <w:color w:val="000000"/>
              </w:rPr>
              <w:t>Not supported</w:t>
            </w:r>
          </w:p>
        </w:tc>
        <w:tc>
          <w:tcPr>
            <w:tcW w:w="1418" w:type="dxa"/>
            <w:shd w:val="clear" w:color="auto" w:fill="auto"/>
          </w:tcPr>
          <w:p w14:paraId="55853003" w14:textId="77777777" w:rsidR="0001408C" w:rsidRPr="00174BFD" w:rsidRDefault="0001408C" w:rsidP="00073416">
            <w:pPr>
              <w:jc w:val="center"/>
              <w:rPr>
                <w:color w:val="000000"/>
              </w:rPr>
            </w:pPr>
            <w:r w:rsidRPr="00174BFD">
              <w:rPr>
                <w:color w:val="000000"/>
              </w:rPr>
              <w:t>Not supported</w:t>
            </w:r>
          </w:p>
        </w:tc>
        <w:tc>
          <w:tcPr>
            <w:tcW w:w="1417" w:type="dxa"/>
            <w:shd w:val="clear" w:color="auto" w:fill="auto"/>
          </w:tcPr>
          <w:p w14:paraId="718FCE9C" w14:textId="77777777" w:rsidR="0001408C" w:rsidRPr="00174BFD" w:rsidRDefault="0001408C" w:rsidP="00073416">
            <w:pPr>
              <w:jc w:val="center"/>
              <w:rPr>
                <w:color w:val="000000"/>
              </w:rPr>
            </w:pPr>
            <w:r w:rsidRPr="00174BFD">
              <w:rPr>
                <w:color w:val="000000"/>
              </w:rPr>
              <w:t>Not supported</w:t>
            </w:r>
          </w:p>
        </w:tc>
        <w:tc>
          <w:tcPr>
            <w:tcW w:w="1418" w:type="dxa"/>
          </w:tcPr>
          <w:p w14:paraId="34F6299D" w14:textId="152C4621" w:rsidR="0001408C" w:rsidRPr="00174BFD" w:rsidRDefault="0001408C" w:rsidP="00EC6AF2">
            <w:pPr>
              <w:jc w:val="center"/>
              <w:rPr>
                <w:color w:val="000000"/>
              </w:rPr>
            </w:pPr>
            <w:r w:rsidRPr="00174BFD">
              <w:rPr>
                <w:color w:val="000000"/>
              </w:rPr>
              <w:t xml:space="preserve">Not supported </w:t>
            </w:r>
            <w:del w:id="135" w:author="Auteur">
              <w:r w:rsidRPr="00174BFD" w:rsidDel="00EC6AF2">
                <w:rPr>
                  <w:color w:val="000000"/>
                </w:rPr>
                <w:delText>(FFS)</w:delText>
              </w:r>
            </w:del>
          </w:p>
        </w:tc>
      </w:tr>
      <w:tr w:rsidR="0001408C" w:rsidRPr="00174BFD" w14:paraId="3C43E892" w14:textId="77777777" w:rsidTr="00073416">
        <w:trPr>
          <w:cantSplit/>
          <w:jc w:val="center"/>
        </w:trPr>
        <w:tc>
          <w:tcPr>
            <w:tcW w:w="1843" w:type="dxa"/>
            <w:shd w:val="clear" w:color="auto" w:fill="auto"/>
          </w:tcPr>
          <w:p w14:paraId="4419CC1A" w14:textId="77777777" w:rsidR="0001408C" w:rsidRPr="00174BFD" w:rsidRDefault="0001408C" w:rsidP="00073416">
            <w:pPr>
              <w:rPr>
                <w:b/>
                <w:color w:val="000000"/>
              </w:rPr>
            </w:pPr>
            <w:r w:rsidRPr="00174BFD">
              <w:rPr>
                <w:b/>
                <w:color w:val="000000"/>
              </w:rPr>
              <w:t>Software maintenance</w:t>
            </w:r>
          </w:p>
        </w:tc>
        <w:tc>
          <w:tcPr>
            <w:tcW w:w="1543" w:type="dxa"/>
            <w:shd w:val="clear" w:color="auto" w:fill="auto"/>
          </w:tcPr>
          <w:p w14:paraId="2CB7DA16" w14:textId="77777777" w:rsidR="0001408C" w:rsidRPr="00174BFD" w:rsidRDefault="0001408C" w:rsidP="00073416">
            <w:pPr>
              <w:jc w:val="center"/>
              <w:rPr>
                <w:color w:val="000000"/>
              </w:rPr>
            </w:pPr>
            <w:r w:rsidRPr="00174BFD">
              <w:rPr>
                <w:color w:val="000000"/>
              </w:rPr>
              <w:t xml:space="preserve">Supported, </w:t>
            </w:r>
          </w:p>
        </w:tc>
        <w:tc>
          <w:tcPr>
            <w:tcW w:w="1417" w:type="dxa"/>
            <w:shd w:val="clear" w:color="auto" w:fill="auto"/>
          </w:tcPr>
          <w:p w14:paraId="24365343" w14:textId="77777777" w:rsidR="0001408C" w:rsidRPr="00174BFD" w:rsidRDefault="0001408C" w:rsidP="00073416">
            <w:pPr>
              <w:jc w:val="center"/>
              <w:rPr>
                <w:color w:val="000000"/>
              </w:rPr>
            </w:pPr>
            <w:r w:rsidRPr="00174BFD">
              <w:rPr>
                <w:color w:val="000000"/>
              </w:rPr>
              <w:t xml:space="preserve">Supported, </w:t>
            </w:r>
          </w:p>
          <w:p w14:paraId="5324FFF0" w14:textId="77777777" w:rsidR="0001408C" w:rsidRPr="00174BFD" w:rsidRDefault="0001408C" w:rsidP="00073416">
            <w:pPr>
              <w:jc w:val="center"/>
              <w:rPr>
                <w:color w:val="000000"/>
              </w:rPr>
            </w:pPr>
          </w:p>
        </w:tc>
        <w:tc>
          <w:tcPr>
            <w:tcW w:w="1418" w:type="dxa"/>
            <w:shd w:val="clear" w:color="auto" w:fill="auto"/>
          </w:tcPr>
          <w:p w14:paraId="4D7B88C8" w14:textId="77777777" w:rsidR="0001408C" w:rsidRPr="00174BFD" w:rsidRDefault="0001408C" w:rsidP="00073416">
            <w:pPr>
              <w:jc w:val="center"/>
              <w:rPr>
                <w:color w:val="000000"/>
              </w:rPr>
            </w:pPr>
            <w:r w:rsidRPr="00174BFD">
              <w:rPr>
                <w:color w:val="000000"/>
              </w:rPr>
              <w:t xml:space="preserve">Supported, </w:t>
            </w:r>
          </w:p>
          <w:p w14:paraId="173B3E65" w14:textId="77777777" w:rsidR="0001408C" w:rsidRPr="00174BFD" w:rsidRDefault="0001408C" w:rsidP="00073416">
            <w:pPr>
              <w:jc w:val="center"/>
              <w:rPr>
                <w:color w:val="000000"/>
              </w:rPr>
            </w:pPr>
          </w:p>
        </w:tc>
        <w:tc>
          <w:tcPr>
            <w:tcW w:w="1417" w:type="dxa"/>
            <w:shd w:val="clear" w:color="auto" w:fill="auto"/>
          </w:tcPr>
          <w:p w14:paraId="56D56515" w14:textId="77777777" w:rsidR="0001408C" w:rsidRPr="00174BFD" w:rsidRDefault="0001408C" w:rsidP="00073416">
            <w:pPr>
              <w:jc w:val="center"/>
              <w:rPr>
                <w:color w:val="000000"/>
              </w:rPr>
            </w:pPr>
            <w:r w:rsidRPr="00174BFD">
              <w:rPr>
                <w:color w:val="000000"/>
              </w:rPr>
              <w:t xml:space="preserve">Supported, </w:t>
            </w:r>
          </w:p>
          <w:p w14:paraId="5393BFE7" w14:textId="77777777" w:rsidR="0001408C" w:rsidRPr="00174BFD" w:rsidRDefault="0001408C" w:rsidP="00073416">
            <w:pPr>
              <w:jc w:val="center"/>
              <w:rPr>
                <w:color w:val="000000"/>
              </w:rPr>
            </w:pPr>
          </w:p>
        </w:tc>
        <w:tc>
          <w:tcPr>
            <w:tcW w:w="1418" w:type="dxa"/>
          </w:tcPr>
          <w:p w14:paraId="6635E29F" w14:textId="5E8B1B68" w:rsidR="0001408C" w:rsidRPr="00174BFD" w:rsidRDefault="0001408C" w:rsidP="00EC6AF2">
            <w:pPr>
              <w:jc w:val="center"/>
              <w:rPr>
                <w:color w:val="000000"/>
              </w:rPr>
            </w:pPr>
            <w:r w:rsidRPr="00174BFD">
              <w:rPr>
                <w:color w:val="000000"/>
              </w:rPr>
              <w:t xml:space="preserve">Not supported </w:t>
            </w:r>
            <w:del w:id="136" w:author="Auteur">
              <w:r w:rsidRPr="00174BFD" w:rsidDel="00EC6AF2">
                <w:rPr>
                  <w:color w:val="000000"/>
                </w:rPr>
                <w:delText>(FFS)</w:delText>
              </w:r>
            </w:del>
          </w:p>
        </w:tc>
      </w:tr>
    </w:tbl>
    <w:p w14:paraId="143DF7B7" w14:textId="77777777" w:rsidR="0001408C" w:rsidRPr="00BA2E48" w:rsidRDefault="0001408C" w:rsidP="0001408C">
      <w:pPr>
        <w:rPr>
          <w:color w:val="000000"/>
          <w:lang w:val="en-US"/>
        </w:rPr>
      </w:pPr>
      <w:r w:rsidRPr="00174BFD">
        <w:rPr>
          <w:color w:val="000000"/>
          <w:lang w:val="en-US"/>
        </w:rPr>
        <w:t>Note: the hardware maintenance and the software maintenance in case of Arch.1 should be rare.</w:t>
      </w:r>
    </w:p>
    <w:p w14:paraId="2854F6AE" w14:textId="77777777" w:rsidR="0001408C" w:rsidRDefault="0001408C" w:rsidP="0001408C">
      <w:pPr>
        <w:rPr>
          <w:color w:val="000000"/>
          <w:lang w:val="en-US"/>
        </w:rPr>
      </w:pPr>
    </w:p>
    <w:p w14:paraId="5E884AD3" w14:textId="1660D1AA" w:rsidR="0001408C" w:rsidRPr="00B53658" w:rsidRDefault="0001408C" w:rsidP="00B53658">
      <w:pPr>
        <w:pStyle w:val="Titre2"/>
        <w:numPr>
          <w:ilvl w:val="0"/>
          <w:numId w:val="0"/>
        </w:numPr>
        <w:spacing w:before="180" w:after="180" w:line="240" w:lineRule="auto"/>
        <w:ind w:left="576" w:hanging="576"/>
        <w:rPr>
          <w:rFonts w:ascii="Arial" w:eastAsia="Times New Roman" w:hAnsi="Arial" w:cs="Times New Roman"/>
          <w:b w:val="0"/>
          <w:bCs w:val="0"/>
          <w:i w:val="0"/>
          <w:iCs w:val="0"/>
          <w:sz w:val="32"/>
          <w:szCs w:val="20"/>
        </w:rPr>
      </w:pPr>
      <w:bookmarkStart w:id="137" w:name="_Toc6470808"/>
      <w:r w:rsidRPr="00B53658">
        <w:rPr>
          <w:rFonts w:ascii="Arial" w:eastAsia="Times New Roman" w:hAnsi="Arial" w:cs="Times New Roman"/>
          <w:b w:val="0"/>
          <w:bCs w:val="0"/>
          <w:i w:val="0"/>
          <w:iCs w:val="0"/>
          <w:sz w:val="32"/>
          <w:szCs w:val="20"/>
        </w:rPr>
        <w:t>8.</w:t>
      </w:r>
      <w:r w:rsidR="00073416">
        <w:rPr>
          <w:rFonts w:ascii="Arial" w:eastAsia="Times New Roman" w:hAnsi="Arial" w:cs="Times New Roman"/>
          <w:b w:val="0"/>
          <w:bCs w:val="0"/>
          <w:i w:val="0"/>
          <w:iCs w:val="0"/>
          <w:sz w:val="32"/>
          <w:szCs w:val="20"/>
        </w:rPr>
        <w:t>10</w:t>
      </w:r>
      <w:r w:rsidR="00073416" w:rsidRPr="00B53658">
        <w:rPr>
          <w:rFonts w:ascii="Arial" w:eastAsia="Times New Roman" w:hAnsi="Arial" w:cs="Times New Roman"/>
          <w:b w:val="0"/>
          <w:bCs w:val="0"/>
          <w:i w:val="0"/>
          <w:iCs w:val="0"/>
          <w:sz w:val="32"/>
          <w:szCs w:val="20"/>
        </w:rPr>
        <w:t xml:space="preserve"> </w:t>
      </w:r>
      <w:r w:rsidRPr="00B53658">
        <w:rPr>
          <w:rFonts w:ascii="Arial" w:eastAsia="Times New Roman" w:hAnsi="Arial" w:cs="Times New Roman"/>
          <w:b w:val="0"/>
          <w:bCs w:val="0"/>
          <w:i w:val="0"/>
          <w:iCs w:val="0"/>
          <w:sz w:val="32"/>
          <w:szCs w:val="20"/>
        </w:rPr>
        <w:t>Ephemeris</w:t>
      </w:r>
      <w:bookmarkEnd w:id="137"/>
    </w:p>
    <w:p w14:paraId="2DAB63C9" w14:textId="77777777" w:rsidR="0001408C" w:rsidRDefault="0001408C" w:rsidP="0001408C">
      <w:r>
        <w:t xml:space="preserve">Satellite ephemeris information may be used to predict feeder link switchover occurrences, mobility management events (idle and connected mode), radio resource management, as well as pre/post compensation of common delay/Doppler shift/variation in NTN based NG-RAN. </w:t>
      </w:r>
    </w:p>
    <w:p w14:paraId="231FD569" w14:textId="77777777" w:rsidR="0001408C" w:rsidRDefault="0001408C" w:rsidP="0001408C">
      <w:r>
        <w:t xml:space="preserve">The satellite ephemeris information may also be beneficial to 5GC, e.g. mobility management. </w:t>
      </w:r>
    </w:p>
    <w:p w14:paraId="174AEA40" w14:textId="77777777" w:rsidR="0001408C" w:rsidRPr="00BA2E48" w:rsidRDefault="0001408C" w:rsidP="0001408C">
      <w:r>
        <w:t xml:space="preserve">There may be an OAM requirement to configure the satellite ephemeris information in the RAN and CN. The ephemeris information can be expressed in an ASCII file using Two-Line Element (TLE) format, which is a de facto standard.  </w:t>
      </w:r>
    </w:p>
    <w:p w14:paraId="30094935" w14:textId="77777777" w:rsidR="0001408C" w:rsidRPr="00BA2E48" w:rsidRDefault="0001408C" w:rsidP="0001408C">
      <w:pPr>
        <w:rPr>
          <w:color w:val="000000"/>
          <w:lang w:val="en-US"/>
        </w:rPr>
      </w:pPr>
    </w:p>
    <w:p w14:paraId="0A9E7FC3" w14:textId="77777777" w:rsidR="005A4484" w:rsidRPr="00BB6450" w:rsidRDefault="005A4484" w:rsidP="00B34007">
      <w:pPr>
        <w:spacing w:after="0"/>
        <w:rPr>
          <w:rFonts w:eastAsia="SimSun"/>
          <w:b/>
          <w:lang w:val="en-US"/>
        </w:rPr>
      </w:pPr>
    </w:p>
    <w:p w14:paraId="7D980BCA" w14:textId="77777777" w:rsidR="005A4484" w:rsidRPr="00800FC3" w:rsidRDefault="005A4484" w:rsidP="00B34007">
      <w:pPr>
        <w:spacing w:after="0"/>
        <w:rPr>
          <w:rFonts w:eastAsia="SimSun"/>
          <w:b/>
        </w:rPr>
      </w:pPr>
    </w:p>
    <w:p w14:paraId="1F75A77F" w14:textId="77777777" w:rsidR="00AC183A" w:rsidRPr="00E07A85" w:rsidRDefault="00AC183A" w:rsidP="00AC183A">
      <w:pPr>
        <w:rPr>
          <w:lang w:eastAsia="ja-JP"/>
        </w:rPr>
      </w:pPr>
    </w:p>
    <w:p w14:paraId="51CB5F99" w14:textId="77777777" w:rsidR="00400490" w:rsidRPr="00E07A85" w:rsidRDefault="00400490" w:rsidP="00B34007">
      <w:pPr>
        <w:spacing w:after="0"/>
        <w:rPr>
          <w:rFonts w:eastAsia="SimSun"/>
          <w:b/>
        </w:rPr>
      </w:pPr>
    </w:p>
    <w:p w14:paraId="28B5F67C" w14:textId="77777777" w:rsidR="008B4565" w:rsidRPr="00E07A85" w:rsidRDefault="008B4565" w:rsidP="00B34007">
      <w:pPr>
        <w:spacing w:after="0"/>
        <w:rPr>
          <w:rFonts w:eastAsia="SimSun"/>
          <w:b/>
        </w:rPr>
      </w:pPr>
    </w:p>
    <w:p w14:paraId="74E8EEF9" w14:textId="77777777" w:rsidR="008B4565" w:rsidRPr="00E07A85" w:rsidRDefault="008B4565" w:rsidP="008B4565">
      <w:pPr>
        <w:rPr>
          <w:b/>
          <w:highlight w:val="yellow"/>
        </w:rPr>
      </w:pPr>
      <w:r w:rsidRPr="00E07A85">
        <w:rPr>
          <w:b/>
          <w:highlight w:val="yellow"/>
        </w:rPr>
        <w:t>END OF CHANGES</w:t>
      </w:r>
    </w:p>
    <w:p w14:paraId="67BDBC2D" w14:textId="77777777" w:rsidR="008B4565" w:rsidRPr="00E07A85" w:rsidRDefault="008B4565" w:rsidP="00B34007">
      <w:pPr>
        <w:spacing w:after="0"/>
        <w:rPr>
          <w:rFonts w:eastAsia="SimSun"/>
          <w:b/>
        </w:rPr>
      </w:pPr>
    </w:p>
    <w:sectPr w:rsidR="008B4565" w:rsidRPr="00E07A8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C31565" w14:textId="77777777" w:rsidR="00BD1F81" w:rsidRDefault="00BD1F81">
      <w:r>
        <w:separator/>
      </w:r>
    </w:p>
  </w:endnote>
  <w:endnote w:type="continuationSeparator" w:id="0">
    <w:p w14:paraId="1410423B" w14:textId="77777777" w:rsidR="00BD1F81" w:rsidRDefault="00BD1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DengXian">
    <w:altName w:val="MS PMincho"/>
    <w:panose1 w:val="00000000000000000000"/>
    <w:charset w:val="80"/>
    <w:family w:val="roman"/>
    <w:notTrueType/>
    <w:pitch w:val="default"/>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F0A3A0" w14:textId="77777777" w:rsidR="00BD1F81" w:rsidRDefault="00BD1F81">
      <w:r>
        <w:separator/>
      </w:r>
    </w:p>
  </w:footnote>
  <w:footnote w:type="continuationSeparator" w:id="0">
    <w:p w14:paraId="7BA9C633" w14:textId="77777777" w:rsidR="00BD1F81" w:rsidRDefault="00BD1F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138A4A27"/>
    <w:multiLevelType w:val="hybridMultilevel"/>
    <w:tmpl w:val="0FBAB2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5D77FED"/>
    <w:multiLevelType w:val="hybridMultilevel"/>
    <w:tmpl w:val="1CB6F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8AC43CF"/>
    <w:multiLevelType w:val="multilevel"/>
    <w:tmpl w:val="18AC43CF"/>
    <w:lvl w:ilvl="0">
      <w:start w:val="3"/>
      <w:numFmt w:val="bullet"/>
      <w:lvlText w:val="-"/>
      <w:lvlJc w:val="left"/>
      <w:pPr>
        <w:ind w:left="920" w:hanging="360"/>
      </w:pPr>
      <w:rPr>
        <w:rFonts w:ascii="Times New Roman" w:eastAsia="SimSun" w:hAnsi="Times New Roman" w:cs="Times New Roman"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6">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BC0BBC"/>
    <w:multiLevelType w:val="hybridMultilevel"/>
    <w:tmpl w:val="D9587D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25706C09"/>
    <w:multiLevelType w:val="hybridMultilevel"/>
    <w:tmpl w:val="642EA23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nsid w:val="262337F2"/>
    <w:multiLevelType w:val="hybridMultilevel"/>
    <w:tmpl w:val="B19426D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2AF114B0"/>
    <w:multiLevelType w:val="hybridMultilevel"/>
    <w:tmpl w:val="7C786A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CF6E41"/>
    <w:multiLevelType w:val="hybridMultilevel"/>
    <w:tmpl w:val="F6164D4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3">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0E319D"/>
    <w:multiLevelType w:val="hybridMultilevel"/>
    <w:tmpl w:val="0E509354"/>
    <w:lvl w:ilvl="0" w:tplc="595EBF22">
      <w:start w:val="8"/>
      <w:numFmt w:val="bullet"/>
      <w:lvlText w:val=""/>
      <w:lvlJc w:val="left"/>
      <w:pPr>
        <w:ind w:left="770" w:hanging="360"/>
      </w:pPr>
      <w:rPr>
        <w:rFonts w:ascii="Wingdings" w:eastAsia="Calibri" w:hAnsi="Wingdings" w:cs="Times New Roman"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5">
    <w:nsid w:val="3DFB14F4"/>
    <w:multiLevelType w:val="hybridMultilevel"/>
    <w:tmpl w:val="DCAA2144"/>
    <w:lvl w:ilvl="0" w:tplc="9020C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4C14B3"/>
    <w:multiLevelType w:val="hybridMultilevel"/>
    <w:tmpl w:val="97786DA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nsid w:val="43781EFB"/>
    <w:multiLevelType w:val="hybridMultilevel"/>
    <w:tmpl w:val="AFE205B6"/>
    <w:lvl w:ilvl="0" w:tplc="C8ACF43E">
      <w:start w:val="5"/>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15F6E60"/>
    <w:multiLevelType w:val="hybridMultilevel"/>
    <w:tmpl w:val="4C48D15A"/>
    <w:lvl w:ilvl="0" w:tplc="690A0E8C">
      <w:start w:val="5"/>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nsid w:val="55F00F40"/>
    <w:multiLevelType w:val="hybridMultilevel"/>
    <w:tmpl w:val="88243C08"/>
    <w:lvl w:ilvl="0" w:tplc="CEA2D6BE">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00E32DD"/>
    <w:multiLevelType w:val="hybridMultilevel"/>
    <w:tmpl w:val="F4980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5">
    <w:nsid w:val="64A72B48"/>
    <w:multiLevelType w:val="multilevel"/>
    <w:tmpl w:val="64A72B48"/>
    <w:lvl w:ilvl="0">
      <w:start w:val="2"/>
      <w:numFmt w:val="bullet"/>
      <w:lvlText w:val=""/>
      <w:lvlJc w:val="left"/>
      <w:pPr>
        <w:ind w:left="460" w:hanging="360"/>
      </w:pPr>
      <w:rPr>
        <w:rFonts w:ascii="Wingdings" w:eastAsia="SimSun" w:hAnsi="Wingdings"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nsid w:val="66603536"/>
    <w:multiLevelType w:val="hybridMultilevel"/>
    <w:tmpl w:val="4ABCA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B1A708B"/>
    <w:multiLevelType w:val="hybridMultilevel"/>
    <w:tmpl w:val="F904C436"/>
    <w:lvl w:ilvl="0" w:tplc="1E6C86AC">
      <w:start w:val="8"/>
      <w:numFmt w:val="bullet"/>
      <w:lvlText w:val=""/>
      <w:lvlJc w:val="left"/>
      <w:pPr>
        <w:ind w:left="1080" w:hanging="360"/>
      </w:pPr>
      <w:rPr>
        <w:rFonts w:ascii="Wingdings" w:eastAsia="Calibri"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9"/>
  </w:num>
  <w:num w:numId="2">
    <w:abstractNumId w:val="29"/>
  </w:num>
  <w:num w:numId="3">
    <w:abstractNumId w:val="20"/>
  </w:num>
  <w:num w:numId="4">
    <w:abstractNumId w:val="18"/>
  </w:num>
  <w:num w:numId="5">
    <w:abstractNumId w:val="1"/>
  </w:num>
  <w:num w:numId="6">
    <w:abstractNumId w:val="27"/>
  </w:num>
  <w:num w:numId="7">
    <w:abstractNumId w:val="30"/>
  </w:num>
  <w:num w:numId="8">
    <w:abstractNumId w:val="0"/>
  </w:num>
  <w:num w:numId="9">
    <w:abstractNumId w:val="24"/>
  </w:num>
  <w:num w:numId="10">
    <w:abstractNumId w:val="6"/>
  </w:num>
  <w:num w:numId="11">
    <w:abstractNumId w:val="13"/>
  </w:num>
  <w:num w:numId="12">
    <w:abstractNumId w:val="26"/>
  </w:num>
  <w:num w:numId="13">
    <w:abstractNumId w:val="25"/>
  </w:num>
  <w:num w:numId="14">
    <w:abstractNumId w:val="5"/>
  </w:num>
  <w:num w:numId="15">
    <w:abstractNumId w:val="11"/>
  </w:num>
  <w:num w:numId="16">
    <w:abstractNumId w:val="22"/>
  </w:num>
  <w:num w:numId="17">
    <w:abstractNumId w:val="15"/>
  </w:num>
  <w:num w:numId="18">
    <w:abstractNumId w:val="8"/>
  </w:num>
  <w:num w:numId="19">
    <w:abstractNumId w:val="4"/>
  </w:num>
  <w:num w:numId="20">
    <w:abstractNumId w:val="16"/>
  </w:num>
  <w:num w:numId="21">
    <w:abstractNumId w:val="9"/>
  </w:num>
  <w:num w:numId="22">
    <w:abstractNumId w:val="10"/>
  </w:num>
  <w:num w:numId="23">
    <w:abstractNumId w:val="3"/>
  </w:num>
  <w:num w:numId="24">
    <w:abstractNumId w:val="23"/>
  </w:num>
  <w:num w:numId="25">
    <w:abstractNumId w:val="7"/>
  </w:num>
  <w:num w:numId="26">
    <w:abstractNumId w:val="17"/>
  </w:num>
  <w:num w:numId="27">
    <w:abstractNumId w:val="21"/>
  </w:num>
  <w:num w:numId="28">
    <w:abstractNumId w:val="28"/>
  </w:num>
  <w:num w:numId="29">
    <w:abstractNumId w:val="14"/>
  </w:num>
  <w:num w:numId="30">
    <w:abstractNumId w:val="12"/>
  </w:num>
  <w:num w:numId="31">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1B14"/>
    <w:rsid w:val="0000200C"/>
    <w:rsid w:val="00002237"/>
    <w:rsid w:val="000024B9"/>
    <w:rsid w:val="0000290C"/>
    <w:rsid w:val="000052CF"/>
    <w:rsid w:val="00006521"/>
    <w:rsid w:val="00006B66"/>
    <w:rsid w:val="00006E30"/>
    <w:rsid w:val="00006E5C"/>
    <w:rsid w:val="00007038"/>
    <w:rsid w:val="00007474"/>
    <w:rsid w:val="000074DE"/>
    <w:rsid w:val="0000794E"/>
    <w:rsid w:val="00010EE1"/>
    <w:rsid w:val="000113B8"/>
    <w:rsid w:val="000118AB"/>
    <w:rsid w:val="000118B9"/>
    <w:rsid w:val="00012002"/>
    <w:rsid w:val="000129C9"/>
    <w:rsid w:val="0001408C"/>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4F4"/>
    <w:rsid w:val="00061534"/>
    <w:rsid w:val="000618F3"/>
    <w:rsid w:val="00061CFB"/>
    <w:rsid w:val="0006377B"/>
    <w:rsid w:val="00063850"/>
    <w:rsid w:val="0006455E"/>
    <w:rsid w:val="0006492F"/>
    <w:rsid w:val="00064F29"/>
    <w:rsid w:val="000651E8"/>
    <w:rsid w:val="0006597E"/>
    <w:rsid w:val="00065AED"/>
    <w:rsid w:val="000662C6"/>
    <w:rsid w:val="00067ABB"/>
    <w:rsid w:val="00070D52"/>
    <w:rsid w:val="000714F0"/>
    <w:rsid w:val="00071C5B"/>
    <w:rsid w:val="00071FD9"/>
    <w:rsid w:val="000722FA"/>
    <w:rsid w:val="0007282C"/>
    <w:rsid w:val="00072930"/>
    <w:rsid w:val="00072B84"/>
    <w:rsid w:val="00072BBA"/>
    <w:rsid w:val="00073416"/>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405C"/>
    <w:rsid w:val="000C4680"/>
    <w:rsid w:val="000C4B22"/>
    <w:rsid w:val="000C4EB3"/>
    <w:rsid w:val="000C66E1"/>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67DC"/>
    <w:rsid w:val="000F7FEC"/>
    <w:rsid w:val="001001BC"/>
    <w:rsid w:val="00100BDB"/>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67822"/>
    <w:rsid w:val="00171F1D"/>
    <w:rsid w:val="00172746"/>
    <w:rsid w:val="001732F9"/>
    <w:rsid w:val="00173A55"/>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593B"/>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3AE0"/>
    <w:rsid w:val="001E3CC8"/>
    <w:rsid w:val="001E4C89"/>
    <w:rsid w:val="001E5AE2"/>
    <w:rsid w:val="001E5BD5"/>
    <w:rsid w:val="001E5C11"/>
    <w:rsid w:val="001E6020"/>
    <w:rsid w:val="001E6C1F"/>
    <w:rsid w:val="001F0541"/>
    <w:rsid w:val="001F06F5"/>
    <w:rsid w:val="001F089A"/>
    <w:rsid w:val="001F0CB7"/>
    <w:rsid w:val="001F1952"/>
    <w:rsid w:val="001F1E8B"/>
    <w:rsid w:val="001F3613"/>
    <w:rsid w:val="001F3B85"/>
    <w:rsid w:val="001F48BC"/>
    <w:rsid w:val="001F6769"/>
    <w:rsid w:val="001F7B7B"/>
    <w:rsid w:val="00200D51"/>
    <w:rsid w:val="00201AED"/>
    <w:rsid w:val="002026D6"/>
    <w:rsid w:val="00202719"/>
    <w:rsid w:val="00203017"/>
    <w:rsid w:val="002042F6"/>
    <w:rsid w:val="00204661"/>
    <w:rsid w:val="00204A73"/>
    <w:rsid w:val="00204C98"/>
    <w:rsid w:val="002053E5"/>
    <w:rsid w:val="00205D25"/>
    <w:rsid w:val="00205EF8"/>
    <w:rsid w:val="002064F0"/>
    <w:rsid w:val="00207162"/>
    <w:rsid w:val="00207193"/>
    <w:rsid w:val="002078C8"/>
    <w:rsid w:val="00210623"/>
    <w:rsid w:val="0021093A"/>
    <w:rsid w:val="002109E3"/>
    <w:rsid w:val="0021123D"/>
    <w:rsid w:val="002119FA"/>
    <w:rsid w:val="00211AB8"/>
    <w:rsid w:val="00211C8E"/>
    <w:rsid w:val="00212377"/>
    <w:rsid w:val="00214E77"/>
    <w:rsid w:val="002153DF"/>
    <w:rsid w:val="002159EC"/>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A33"/>
    <w:rsid w:val="00253FF9"/>
    <w:rsid w:val="0025518F"/>
    <w:rsid w:val="00255E54"/>
    <w:rsid w:val="0025724F"/>
    <w:rsid w:val="00257C0B"/>
    <w:rsid w:val="002611A6"/>
    <w:rsid w:val="002616B5"/>
    <w:rsid w:val="00262E7D"/>
    <w:rsid w:val="002630C2"/>
    <w:rsid w:val="002636F9"/>
    <w:rsid w:val="002643AC"/>
    <w:rsid w:val="00264F13"/>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4C"/>
    <w:rsid w:val="002928C7"/>
    <w:rsid w:val="00292B31"/>
    <w:rsid w:val="0029348D"/>
    <w:rsid w:val="0029367A"/>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7AB"/>
    <w:rsid w:val="002F5939"/>
    <w:rsid w:val="002F5E8C"/>
    <w:rsid w:val="002F62F6"/>
    <w:rsid w:val="002F6BEE"/>
    <w:rsid w:val="002F6CE1"/>
    <w:rsid w:val="002F6CF0"/>
    <w:rsid w:val="002F6E6F"/>
    <w:rsid w:val="002F7B51"/>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25E1"/>
    <w:rsid w:val="0031295A"/>
    <w:rsid w:val="00312A1A"/>
    <w:rsid w:val="00313C46"/>
    <w:rsid w:val="003158AC"/>
    <w:rsid w:val="00316522"/>
    <w:rsid w:val="0031776F"/>
    <w:rsid w:val="00320051"/>
    <w:rsid w:val="003207AA"/>
    <w:rsid w:val="00321310"/>
    <w:rsid w:val="00321B92"/>
    <w:rsid w:val="00323BB6"/>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44F"/>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77BF4"/>
    <w:rsid w:val="00380069"/>
    <w:rsid w:val="003801FA"/>
    <w:rsid w:val="00380393"/>
    <w:rsid w:val="0038209B"/>
    <w:rsid w:val="003828C6"/>
    <w:rsid w:val="00382CB1"/>
    <w:rsid w:val="00383560"/>
    <w:rsid w:val="00383AD0"/>
    <w:rsid w:val="0038446C"/>
    <w:rsid w:val="00384768"/>
    <w:rsid w:val="00384BBB"/>
    <w:rsid w:val="003851F3"/>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282D"/>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F03"/>
    <w:rsid w:val="004255AE"/>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7F8"/>
    <w:rsid w:val="004608CA"/>
    <w:rsid w:val="00461C0B"/>
    <w:rsid w:val="00461C6F"/>
    <w:rsid w:val="00461F29"/>
    <w:rsid w:val="00464032"/>
    <w:rsid w:val="004641E0"/>
    <w:rsid w:val="00464E7B"/>
    <w:rsid w:val="0046547A"/>
    <w:rsid w:val="00465AC9"/>
    <w:rsid w:val="00470C14"/>
    <w:rsid w:val="004716FD"/>
    <w:rsid w:val="004727DB"/>
    <w:rsid w:val="00473BFC"/>
    <w:rsid w:val="00473F40"/>
    <w:rsid w:val="004741E7"/>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0D90"/>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0DA6"/>
    <w:rsid w:val="00501040"/>
    <w:rsid w:val="0050159D"/>
    <w:rsid w:val="00501D0C"/>
    <w:rsid w:val="00502149"/>
    <w:rsid w:val="00502680"/>
    <w:rsid w:val="005046A6"/>
    <w:rsid w:val="005046CD"/>
    <w:rsid w:val="005073E7"/>
    <w:rsid w:val="00507872"/>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E16"/>
    <w:rsid w:val="00570F74"/>
    <w:rsid w:val="00571714"/>
    <w:rsid w:val="00572518"/>
    <w:rsid w:val="00574709"/>
    <w:rsid w:val="00574949"/>
    <w:rsid w:val="00575158"/>
    <w:rsid w:val="005754B2"/>
    <w:rsid w:val="00575656"/>
    <w:rsid w:val="00575869"/>
    <w:rsid w:val="0057628C"/>
    <w:rsid w:val="00577FC6"/>
    <w:rsid w:val="00580E63"/>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484"/>
    <w:rsid w:val="005A4FD9"/>
    <w:rsid w:val="005A5600"/>
    <w:rsid w:val="005A5671"/>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245A"/>
    <w:rsid w:val="005C3E80"/>
    <w:rsid w:val="005C40B5"/>
    <w:rsid w:val="005C4312"/>
    <w:rsid w:val="005C45B0"/>
    <w:rsid w:val="005C4AE9"/>
    <w:rsid w:val="005C5AF3"/>
    <w:rsid w:val="005C6469"/>
    <w:rsid w:val="005C66F5"/>
    <w:rsid w:val="005C6B83"/>
    <w:rsid w:val="005C6E05"/>
    <w:rsid w:val="005C77F5"/>
    <w:rsid w:val="005D0BCB"/>
    <w:rsid w:val="005D1238"/>
    <w:rsid w:val="005D33B0"/>
    <w:rsid w:val="005D3C59"/>
    <w:rsid w:val="005D3E1C"/>
    <w:rsid w:val="005D4EA4"/>
    <w:rsid w:val="005D6F96"/>
    <w:rsid w:val="005D76CC"/>
    <w:rsid w:val="005E4F17"/>
    <w:rsid w:val="005E5C5A"/>
    <w:rsid w:val="005F09AC"/>
    <w:rsid w:val="005F0FD2"/>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613"/>
    <w:rsid w:val="00622FFE"/>
    <w:rsid w:val="00623195"/>
    <w:rsid w:val="0062321D"/>
    <w:rsid w:val="00623E9C"/>
    <w:rsid w:val="0062411C"/>
    <w:rsid w:val="00624BB8"/>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6B76"/>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0CA"/>
    <w:rsid w:val="0069354D"/>
    <w:rsid w:val="0069475E"/>
    <w:rsid w:val="00694DB2"/>
    <w:rsid w:val="00695AA2"/>
    <w:rsid w:val="00696829"/>
    <w:rsid w:val="00696C85"/>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B7E59"/>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427F"/>
    <w:rsid w:val="006D4C6C"/>
    <w:rsid w:val="006D504C"/>
    <w:rsid w:val="006D515B"/>
    <w:rsid w:val="006D5F1F"/>
    <w:rsid w:val="006D5F90"/>
    <w:rsid w:val="006D6577"/>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588"/>
    <w:rsid w:val="007239A2"/>
    <w:rsid w:val="00723D32"/>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110A"/>
    <w:rsid w:val="007412F1"/>
    <w:rsid w:val="00743A5F"/>
    <w:rsid w:val="00744132"/>
    <w:rsid w:val="00745C41"/>
    <w:rsid w:val="00746972"/>
    <w:rsid w:val="00746C2B"/>
    <w:rsid w:val="00747A68"/>
    <w:rsid w:val="00747B18"/>
    <w:rsid w:val="00747B56"/>
    <w:rsid w:val="00751147"/>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CBF"/>
    <w:rsid w:val="0076133D"/>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B30"/>
    <w:rsid w:val="00785DDE"/>
    <w:rsid w:val="00785FE2"/>
    <w:rsid w:val="00786083"/>
    <w:rsid w:val="0078697D"/>
    <w:rsid w:val="00787040"/>
    <w:rsid w:val="00790839"/>
    <w:rsid w:val="00791264"/>
    <w:rsid w:val="00793011"/>
    <w:rsid w:val="00793B9E"/>
    <w:rsid w:val="00794104"/>
    <w:rsid w:val="00794817"/>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7AF"/>
    <w:rsid w:val="007C6E24"/>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DAE"/>
    <w:rsid w:val="007D4F82"/>
    <w:rsid w:val="007D52B8"/>
    <w:rsid w:val="007D5ACD"/>
    <w:rsid w:val="007D5CF1"/>
    <w:rsid w:val="007D62A1"/>
    <w:rsid w:val="007D6873"/>
    <w:rsid w:val="007D78CC"/>
    <w:rsid w:val="007D79F8"/>
    <w:rsid w:val="007E1342"/>
    <w:rsid w:val="007E169E"/>
    <w:rsid w:val="007E1A2A"/>
    <w:rsid w:val="007E3661"/>
    <w:rsid w:val="007E3F04"/>
    <w:rsid w:val="007E52A4"/>
    <w:rsid w:val="007E6D4B"/>
    <w:rsid w:val="007F15B7"/>
    <w:rsid w:val="007F1685"/>
    <w:rsid w:val="007F1835"/>
    <w:rsid w:val="007F2A4B"/>
    <w:rsid w:val="007F32ED"/>
    <w:rsid w:val="007F395A"/>
    <w:rsid w:val="007F411C"/>
    <w:rsid w:val="007F501D"/>
    <w:rsid w:val="007F50EF"/>
    <w:rsid w:val="007F688C"/>
    <w:rsid w:val="007F68B0"/>
    <w:rsid w:val="007F6B4C"/>
    <w:rsid w:val="007F740E"/>
    <w:rsid w:val="007F74CA"/>
    <w:rsid w:val="007F7835"/>
    <w:rsid w:val="007F795A"/>
    <w:rsid w:val="00800630"/>
    <w:rsid w:val="00800DA3"/>
    <w:rsid w:val="00800FC3"/>
    <w:rsid w:val="00801E84"/>
    <w:rsid w:val="00802B6E"/>
    <w:rsid w:val="008030DF"/>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1B83"/>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2D3C"/>
    <w:rsid w:val="00893054"/>
    <w:rsid w:val="0089413B"/>
    <w:rsid w:val="0089489E"/>
    <w:rsid w:val="00895A3A"/>
    <w:rsid w:val="008963DD"/>
    <w:rsid w:val="00897121"/>
    <w:rsid w:val="0089728B"/>
    <w:rsid w:val="00897F62"/>
    <w:rsid w:val="008A07A9"/>
    <w:rsid w:val="008A0CF6"/>
    <w:rsid w:val="008A0FF5"/>
    <w:rsid w:val="008A3513"/>
    <w:rsid w:val="008A3D66"/>
    <w:rsid w:val="008A3DD4"/>
    <w:rsid w:val="008A3E66"/>
    <w:rsid w:val="008A4E07"/>
    <w:rsid w:val="008A524B"/>
    <w:rsid w:val="008A5750"/>
    <w:rsid w:val="008A5D1E"/>
    <w:rsid w:val="008A5D62"/>
    <w:rsid w:val="008A695C"/>
    <w:rsid w:val="008A6A6F"/>
    <w:rsid w:val="008A6AEA"/>
    <w:rsid w:val="008B0259"/>
    <w:rsid w:val="008B0471"/>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6EC"/>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0EC0"/>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5775"/>
    <w:rsid w:val="00915BE2"/>
    <w:rsid w:val="00915C89"/>
    <w:rsid w:val="00916B66"/>
    <w:rsid w:val="00916CCA"/>
    <w:rsid w:val="009175CD"/>
    <w:rsid w:val="00922563"/>
    <w:rsid w:val="00925056"/>
    <w:rsid w:val="0092556E"/>
    <w:rsid w:val="00925E68"/>
    <w:rsid w:val="00925F38"/>
    <w:rsid w:val="0092681F"/>
    <w:rsid w:val="009269AA"/>
    <w:rsid w:val="00926B47"/>
    <w:rsid w:val="00927472"/>
    <w:rsid w:val="00927F5D"/>
    <w:rsid w:val="00931259"/>
    <w:rsid w:val="009336CF"/>
    <w:rsid w:val="00933B8B"/>
    <w:rsid w:val="00934ABD"/>
    <w:rsid w:val="00934EB6"/>
    <w:rsid w:val="00935B56"/>
    <w:rsid w:val="009364EC"/>
    <w:rsid w:val="009366F7"/>
    <w:rsid w:val="009368BB"/>
    <w:rsid w:val="00936E9A"/>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583F"/>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3BCC"/>
    <w:rsid w:val="00964E20"/>
    <w:rsid w:val="00965924"/>
    <w:rsid w:val="0096615B"/>
    <w:rsid w:val="00967F3D"/>
    <w:rsid w:val="00970F97"/>
    <w:rsid w:val="009710D2"/>
    <w:rsid w:val="00971279"/>
    <w:rsid w:val="0097138A"/>
    <w:rsid w:val="00971AAA"/>
    <w:rsid w:val="00973E93"/>
    <w:rsid w:val="00974545"/>
    <w:rsid w:val="00975C16"/>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97C52"/>
    <w:rsid w:val="009A0FB6"/>
    <w:rsid w:val="009A145D"/>
    <w:rsid w:val="009A1D0B"/>
    <w:rsid w:val="009A1E1E"/>
    <w:rsid w:val="009A2C69"/>
    <w:rsid w:val="009A3C0F"/>
    <w:rsid w:val="009A5294"/>
    <w:rsid w:val="009A53D6"/>
    <w:rsid w:val="009A5698"/>
    <w:rsid w:val="009A58D5"/>
    <w:rsid w:val="009A59A2"/>
    <w:rsid w:val="009A7022"/>
    <w:rsid w:val="009A709C"/>
    <w:rsid w:val="009A7D5E"/>
    <w:rsid w:val="009A7E1D"/>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979"/>
    <w:rsid w:val="00A779C0"/>
    <w:rsid w:val="00A802A8"/>
    <w:rsid w:val="00A805A8"/>
    <w:rsid w:val="00A80E20"/>
    <w:rsid w:val="00A810F9"/>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9DA"/>
    <w:rsid w:val="00A9340C"/>
    <w:rsid w:val="00A938AE"/>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A7F47"/>
    <w:rsid w:val="00AB01E4"/>
    <w:rsid w:val="00AB1146"/>
    <w:rsid w:val="00AB1A0B"/>
    <w:rsid w:val="00AB1C40"/>
    <w:rsid w:val="00AB3101"/>
    <w:rsid w:val="00AB3983"/>
    <w:rsid w:val="00AB526F"/>
    <w:rsid w:val="00AB5388"/>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986"/>
    <w:rsid w:val="00AD6DCE"/>
    <w:rsid w:val="00AD6ECC"/>
    <w:rsid w:val="00AD73B5"/>
    <w:rsid w:val="00AD7766"/>
    <w:rsid w:val="00AE10EF"/>
    <w:rsid w:val="00AE16E4"/>
    <w:rsid w:val="00AE35A5"/>
    <w:rsid w:val="00AE448D"/>
    <w:rsid w:val="00AE4A45"/>
    <w:rsid w:val="00AE617A"/>
    <w:rsid w:val="00AE63EE"/>
    <w:rsid w:val="00AE6F10"/>
    <w:rsid w:val="00AE7339"/>
    <w:rsid w:val="00AE7813"/>
    <w:rsid w:val="00AE7862"/>
    <w:rsid w:val="00AF0344"/>
    <w:rsid w:val="00AF03FB"/>
    <w:rsid w:val="00AF0B31"/>
    <w:rsid w:val="00AF1B06"/>
    <w:rsid w:val="00AF1F11"/>
    <w:rsid w:val="00AF3847"/>
    <w:rsid w:val="00AF4AA5"/>
    <w:rsid w:val="00AF5B9B"/>
    <w:rsid w:val="00AF5E63"/>
    <w:rsid w:val="00AF6B56"/>
    <w:rsid w:val="00AF6C62"/>
    <w:rsid w:val="00AF7A58"/>
    <w:rsid w:val="00B001C9"/>
    <w:rsid w:val="00B0047A"/>
    <w:rsid w:val="00B028A0"/>
    <w:rsid w:val="00B035C0"/>
    <w:rsid w:val="00B03BB0"/>
    <w:rsid w:val="00B03BCE"/>
    <w:rsid w:val="00B03C93"/>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6D9D"/>
    <w:rsid w:val="00B47748"/>
    <w:rsid w:val="00B47F50"/>
    <w:rsid w:val="00B50781"/>
    <w:rsid w:val="00B5128F"/>
    <w:rsid w:val="00B512ED"/>
    <w:rsid w:val="00B51394"/>
    <w:rsid w:val="00B513A8"/>
    <w:rsid w:val="00B53658"/>
    <w:rsid w:val="00B541A4"/>
    <w:rsid w:val="00B55485"/>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77F"/>
    <w:rsid w:val="00B8188E"/>
    <w:rsid w:val="00B81D69"/>
    <w:rsid w:val="00B824D2"/>
    <w:rsid w:val="00B82E10"/>
    <w:rsid w:val="00B83CD1"/>
    <w:rsid w:val="00B850DC"/>
    <w:rsid w:val="00B86DB8"/>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450"/>
    <w:rsid w:val="00BB6934"/>
    <w:rsid w:val="00BB7541"/>
    <w:rsid w:val="00BB7DF4"/>
    <w:rsid w:val="00BC0D77"/>
    <w:rsid w:val="00BC1245"/>
    <w:rsid w:val="00BC1E81"/>
    <w:rsid w:val="00BC216A"/>
    <w:rsid w:val="00BC405B"/>
    <w:rsid w:val="00BC4315"/>
    <w:rsid w:val="00BC4449"/>
    <w:rsid w:val="00BC44B2"/>
    <w:rsid w:val="00BC52B5"/>
    <w:rsid w:val="00BC52E5"/>
    <w:rsid w:val="00BD1F81"/>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07EC"/>
    <w:rsid w:val="00C524D7"/>
    <w:rsid w:val="00C53776"/>
    <w:rsid w:val="00C53E3C"/>
    <w:rsid w:val="00C540B4"/>
    <w:rsid w:val="00C54630"/>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4ACC"/>
    <w:rsid w:val="00C85997"/>
    <w:rsid w:val="00C85D37"/>
    <w:rsid w:val="00C862B2"/>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7A4"/>
    <w:rsid w:val="00D40665"/>
    <w:rsid w:val="00D4079C"/>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172"/>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D8"/>
    <w:rsid w:val="00DA4065"/>
    <w:rsid w:val="00DA486D"/>
    <w:rsid w:val="00DA4CA3"/>
    <w:rsid w:val="00DA58AE"/>
    <w:rsid w:val="00DA6D9A"/>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8C1"/>
    <w:rsid w:val="00DC7D48"/>
    <w:rsid w:val="00DD01CF"/>
    <w:rsid w:val="00DD0626"/>
    <w:rsid w:val="00DD0D47"/>
    <w:rsid w:val="00DD132A"/>
    <w:rsid w:val="00DD2AC5"/>
    <w:rsid w:val="00DD49BB"/>
    <w:rsid w:val="00DD4B76"/>
    <w:rsid w:val="00DD4E7D"/>
    <w:rsid w:val="00DD56CE"/>
    <w:rsid w:val="00DD6B4C"/>
    <w:rsid w:val="00DD713B"/>
    <w:rsid w:val="00DE1410"/>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A85"/>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2A8D"/>
    <w:rsid w:val="00E83762"/>
    <w:rsid w:val="00E838F0"/>
    <w:rsid w:val="00E840F9"/>
    <w:rsid w:val="00E847CE"/>
    <w:rsid w:val="00E8525D"/>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2BB6"/>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AF2"/>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C93"/>
    <w:rsid w:val="00EE4F6E"/>
    <w:rsid w:val="00EE5086"/>
    <w:rsid w:val="00EE547F"/>
    <w:rsid w:val="00EE55C5"/>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6F0D"/>
    <w:rsid w:val="00EF7C84"/>
    <w:rsid w:val="00F00901"/>
    <w:rsid w:val="00F00C9A"/>
    <w:rsid w:val="00F01A7C"/>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5026"/>
    <w:rsid w:val="00F269CA"/>
    <w:rsid w:val="00F26D70"/>
    <w:rsid w:val="00F278CE"/>
    <w:rsid w:val="00F30917"/>
    <w:rsid w:val="00F30A50"/>
    <w:rsid w:val="00F30FFE"/>
    <w:rsid w:val="00F3144C"/>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19AF"/>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B04"/>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5AD6"/>
    <w:rsid w:val="00F869A3"/>
    <w:rsid w:val="00F87AF8"/>
    <w:rsid w:val="00F9028B"/>
    <w:rsid w:val="00F90BDB"/>
    <w:rsid w:val="00F90F80"/>
    <w:rsid w:val="00F9187D"/>
    <w:rsid w:val="00F92644"/>
    <w:rsid w:val="00F9275D"/>
    <w:rsid w:val="00F92A30"/>
    <w:rsid w:val="00F92AC1"/>
    <w:rsid w:val="00F92E50"/>
    <w:rsid w:val="00F9388C"/>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D7964"/>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5C6C"/>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3CC8"/>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1E3CC8"/>
    <w:pPr>
      <w:pageBreakBefore/>
      <w:numPr>
        <w:numId w:val="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1E3CC8"/>
    <w:pPr>
      <w:keepNext/>
      <w:keepLines/>
      <w:numPr>
        <w:ilvl w:val="1"/>
        <w:numId w:val="9"/>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Memo Heading 3 Char Ca"/>
    <w:basedOn w:val="Normal"/>
    <w:next w:val="Normal"/>
    <w:link w:val="Titre3Car1"/>
    <w:autoRedefine/>
    <w:unhideWhenUsed/>
    <w:qFormat/>
    <w:rsid w:val="001E3CC8"/>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1E3CC8"/>
    <w:pPr>
      <w:numPr>
        <w:ilvl w:val="3"/>
        <w:numId w:val="9"/>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1E3CC8"/>
    <w:pPr>
      <w:numPr>
        <w:ilvl w:val="4"/>
        <w:numId w:val="9"/>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1E3CC8"/>
    <w:pPr>
      <w:numPr>
        <w:ilvl w:val="5"/>
        <w:numId w:val="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1E3CC8"/>
    <w:pPr>
      <w:numPr>
        <w:ilvl w:val="6"/>
        <w:numId w:val="9"/>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1E3CC8"/>
    <w:pPr>
      <w:numPr>
        <w:ilvl w:val="7"/>
        <w:numId w:val="9"/>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1E3CC8"/>
    <w:pPr>
      <w:numPr>
        <w:ilvl w:val="8"/>
        <w:numId w:val="9"/>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1E3CC8"/>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1E3CC8"/>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PTION"/>
    <w:basedOn w:val="Normal"/>
    <w:next w:val="Normal"/>
    <w:link w:val="LgendeCar"/>
    <w:autoRedefine/>
    <w:uiPriority w:val="99"/>
    <w:unhideWhenUsed/>
    <w:qFormat/>
    <w:rsid w:val="001E3CC8"/>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1E3CC8"/>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1E3CC8"/>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1E3CC8"/>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tabs>
        <w:tab w:val="num" w:pos="864"/>
      </w:tabs>
      <w:spacing w:after="60"/>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1E3CC8"/>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1E3CC8"/>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1E3CC8"/>
    <w:pPr>
      <w:pageBreakBefore/>
      <w:ind w:left="142" w:hanging="142"/>
    </w:pPr>
    <w:rPr>
      <w:b/>
      <w:sz w:val="32"/>
    </w:rPr>
  </w:style>
  <w:style w:type="character" w:customStyle="1" w:styleId="AnnexChar">
    <w:name w:val="Annex Char"/>
    <w:basedOn w:val="Policepardfaut"/>
    <w:link w:val="Annex"/>
    <w:rsid w:val="001E3CC8"/>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1E3CC8"/>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1E3CC8"/>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1E3CC8"/>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1E3CC8"/>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1E3CC8"/>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1E3CC8"/>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1E3CC8"/>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1E3CC8"/>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1E3CC8"/>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1E3CC8"/>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1E3CC8"/>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1E3CC8"/>
    <w:rPr>
      <w:b/>
      <w:bCs/>
      <w:spacing w:val="0"/>
    </w:rPr>
  </w:style>
  <w:style w:type="character" w:styleId="Accentuation">
    <w:name w:val="Emphasis"/>
    <w:uiPriority w:val="20"/>
    <w:qFormat/>
    <w:rsid w:val="001E3CC8"/>
    <w:rPr>
      <w:b/>
      <w:bCs/>
      <w:i/>
      <w:iCs/>
      <w:color w:val="auto"/>
    </w:rPr>
  </w:style>
  <w:style w:type="character" w:customStyle="1" w:styleId="SansinterligneCar">
    <w:name w:val="Sans interligne Car"/>
    <w:basedOn w:val="Policepardfaut"/>
    <w:link w:val="Sansinterligne"/>
    <w:uiPriority w:val="1"/>
    <w:rsid w:val="001E3CC8"/>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1E3CC8"/>
    <w:rPr>
      <w:color w:val="5A5A5A" w:themeColor="text1" w:themeTint="A5"/>
      <w:sz w:val="22"/>
    </w:rPr>
  </w:style>
  <w:style w:type="character" w:customStyle="1" w:styleId="CitationCar">
    <w:name w:val="Citation Car"/>
    <w:basedOn w:val="Policepardfaut"/>
    <w:link w:val="Citation"/>
    <w:uiPriority w:val="29"/>
    <w:rsid w:val="001E3CC8"/>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1E3CC8"/>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1E3CC8"/>
    <w:rPr>
      <w:rFonts w:asciiTheme="majorHAnsi" w:eastAsiaTheme="majorEastAsia" w:hAnsiTheme="majorHAnsi" w:cstheme="majorBidi"/>
      <w:i/>
      <w:iCs/>
      <w:lang w:val="en-GB" w:eastAsia="en-US"/>
    </w:rPr>
  </w:style>
  <w:style w:type="character" w:styleId="Emphaseple">
    <w:name w:val="Subtle Emphasis"/>
    <w:uiPriority w:val="19"/>
    <w:qFormat/>
    <w:rsid w:val="001E3CC8"/>
    <w:rPr>
      <w:i/>
      <w:iCs/>
      <w:color w:val="5A5A5A" w:themeColor="text1" w:themeTint="A5"/>
    </w:rPr>
  </w:style>
  <w:style w:type="character" w:styleId="Emphaseintense">
    <w:name w:val="Intense Emphasis"/>
    <w:uiPriority w:val="21"/>
    <w:qFormat/>
    <w:rsid w:val="001E3CC8"/>
    <w:rPr>
      <w:b/>
      <w:bCs/>
      <w:i/>
      <w:iCs/>
      <w:color w:val="auto"/>
      <w:u w:val="single"/>
    </w:rPr>
  </w:style>
  <w:style w:type="character" w:styleId="Rfrenceple">
    <w:name w:val="Subtle Reference"/>
    <w:uiPriority w:val="31"/>
    <w:qFormat/>
    <w:rsid w:val="001E3CC8"/>
    <w:rPr>
      <w:smallCaps/>
    </w:rPr>
  </w:style>
  <w:style w:type="character" w:styleId="Rfrenceintense">
    <w:name w:val="Intense Reference"/>
    <w:uiPriority w:val="32"/>
    <w:qFormat/>
    <w:rsid w:val="001E3CC8"/>
    <w:rPr>
      <w:b/>
      <w:bCs/>
      <w:smallCaps/>
      <w:color w:val="auto"/>
    </w:rPr>
  </w:style>
  <w:style w:type="character" w:styleId="Titredulivre">
    <w:name w:val="Book Title"/>
    <w:uiPriority w:val="33"/>
    <w:qFormat/>
    <w:rsid w:val="001E3CC8"/>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1E3CC8"/>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00BodyText">
    <w:name w:val="00 BodyText"/>
    <w:basedOn w:val="Normal"/>
    <w:locked/>
    <w:rsid w:val="0001408C"/>
    <w:pPr>
      <w:spacing w:after="220"/>
      <w:jc w:val="left"/>
    </w:pPr>
    <w:rPr>
      <w:rFonts w:ascii="Arial" w:eastAsia="SimSun" w:hAnsi="Arial" w:cs="Times New Roman"/>
      <w:sz w:val="2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3CC8"/>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1E3CC8"/>
    <w:pPr>
      <w:pageBreakBefore/>
      <w:numPr>
        <w:numId w:val="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1E3CC8"/>
    <w:pPr>
      <w:keepNext/>
      <w:keepLines/>
      <w:numPr>
        <w:ilvl w:val="1"/>
        <w:numId w:val="9"/>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Memo Heading 3 Char Ca"/>
    <w:basedOn w:val="Normal"/>
    <w:next w:val="Normal"/>
    <w:link w:val="Titre3Car1"/>
    <w:autoRedefine/>
    <w:unhideWhenUsed/>
    <w:qFormat/>
    <w:rsid w:val="001E3CC8"/>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1E3CC8"/>
    <w:pPr>
      <w:numPr>
        <w:ilvl w:val="3"/>
        <w:numId w:val="9"/>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1E3CC8"/>
    <w:pPr>
      <w:numPr>
        <w:ilvl w:val="4"/>
        <w:numId w:val="9"/>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1E3CC8"/>
    <w:pPr>
      <w:numPr>
        <w:ilvl w:val="5"/>
        <w:numId w:val="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1E3CC8"/>
    <w:pPr>
      <w:numPr>
        <w:ilvl w:val="6"/>
        <w:numId w:val="9"/>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1E3CC8"/>
    <w:pPr>
      <w:numPr>
        <w:ilvl w:val="7"/>
        <w:numId w:val="9"/>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1E3CC8"/>
    <w:pPr>
      <w:numPr>
        <w:ilvl w:val="8"/>
        <w:numId w:val="9"/>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1E3CC8"/>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1E3CC8"/>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PTION"/>
    <w:basedOn w:val="Normal"/>
    <w:next w:val="Normal"/>
    <w:link w:val="LgendeCar"/>
    <w:autoRedefine/>
    <w:uiPriority w:val="99"/>
    <w:unhideWhenUsed/>
    <w:qFormat/>
    <w:rsid w:val="001E3CC8"/>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1E3CC8"/>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1E3CC8"/>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1E3CC8"/>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tabs>
        <w:tab w:val="num" w:pos="864"/>
      </w:tabs>
      <w:spacing w:after="60"/>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1E3CC8"/>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1E3CC8"/>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1E3CC8"/>
    <w:pPr>
      <w:pageBreakBefore/>
      <w:ind w:left="142" w:hanging="142"/>
    </w:pPr>
    <w:rPr>
      <w:b/>
      <w:sz w:val="32"/>
    </w:rPr>
  </w:style>
  <w:style w:type="character" w:customStyle="1" w:styleId="AnnexChar">
    <w:name w:val="Annex Char"/>
    <w:basedOn w:val="Policepardfaut"/>
    <w:link w:val="Annex"/>
    <w:rsid w:val="001E3CC8"/>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1E3CC8"/>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1E3CC8"/>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1E3CC8"/>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1E3CC8"/>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1E3CC8"/>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1E3CC8"/>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1E3CC8"/>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1E3CC8"/>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1E3CC8"/>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1E3CC8"/>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1E3CC8"/>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1E3CC8"/>
    <w:rPr>
      <w:b/>
      <w:bCs/>
      <w:spacing w:val="0"/>
    </w:rPr>
  </w:style>
  <w:style w:type="character" w:styleId="Accentuation">
    <w:name w:val="Emphasis"/>
    <w:uiPriority w:val="20"/>
    <w:qFormat/>
    <w:rsid w:val="001E3CC8"/>
    <w:rPr>
      <w:b/>
      <w:bCs/>
      <w:i/>
      <w:iCs/>
      <w:color w:val="auto"/>
    </w:rPr>
  </w:style>
  <w:style w:type="character" w:customStyle="1" w:styleId="SansinterligneCar">
    <w:name w:val="Sans interligne Car"/>
    <w:basedOn w:val="Policepardfaut"/>
    <w:link w:val="Sansinterligne"/>
    <w:uiPriority w:val="1"/>
    <w:rsid w:val="001E3CC8"/>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1E3CC8"/>
    <w:rPr>
      <w:color w:val="5A5A5A" w:themeColor="text1" w:themeTint="A5"/>
      <w:sz w:val="22"/>
    </w:rPr>
  </w:style>
  <w:style w:type="character" w:customStyle="1" w:styleId="CitationCar">
    <w:name w:val="Citation Car"/>
    <w:basedOn w:val="Policepardfaut"/>
    <w:link w:val="Citation"/>
    <w:uiPriority w:val="29"/>
    <w:rsid w:val="001E3CC8"/>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1E3CC8"/>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1E3CC8"/>
    <w:rPr>
      <w:rFonts w:asciiTheme="majorHAnsi" w:eastAsiaTheme="majorEastAsia" w:hAnsiTheme="majorHAnsi" w:cstheme="majorBidi"/>
      <w:i/>
      <w:iCs/>
      <w:lang w:val="en-GB" w:eastAsia="en-US"/>
    </w:rPr>
  </w:style>
  <w:style w:type="character" w:styleId="Emphaseple">
    <w:name w:val="Subtle Emphasis"/>
    <w:uiPriority w:val="19"/>
    <w:qFormat/>
    <w:rsid w:val="001E3CC8"/>
    <w:rPr>
      <w:i/>
      <w:iCs/>
      <w:color w:val="5A5A5A" w:themeColor="text1" w:themeTint="A5"/>
    </w:rPr>
  </w:style>
  <w:style w:type="character" w:styleId="Emphaseintense">
    <w:name w:val="Intense Emphasis"/>
    <w:uiPriority w:val="21"/>
    <w:qFormat/>
    <w:rsid w:val="001E3CC8"/>
    <w:rPr>
      <w:b/>
      <w:bCs/>
      <w:i/>
      <w:iCs/>
      <w:color w:val="auto"/>
      <w:u w:val="single"/>
    </w:rPr>
  </w:style>
  <w:style w:type="character" w:styleId="Rfrenceple">
    <w:name w:val="Subtle Reference"/>
    <w:uiPriority w:val="31"/>
    <w:qFormat/>
    <w:rsid w:val="001E3CC8"/>
    <w:rPr>
      <w:smallCaps/>
    </w:rPr>
  </w:style>
  <w:style w:type="character" w:styleId="Rfrenceintense">
    <w:name w:val="Intense Reference"/>
    <w:uiPriority w:val="32"/>
    <w:qFormat/>
    <w:rsid w:val="001E3CC8"/>
    <w:rPr>
      <w:b/>
      <w:bCs/>
      <w:smallCaps/>
      <w:color w:val="auto"/>
    </w:rPr>
  </w:style>
  <w:style w:type="character" w:styleId="Titredulivre">
    <w:name w:val="Book Title"/>
    <w:uiPriority w:val="33"/>
    <w:qFormat/>
    <w:rsid w:val="001E3CC8"/>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1E3CC8"/>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00BodyText">
    <w:name w:val="00 BodyText"/>
    <w:basedOn w:val="Normal"/>
    <w:locked/>
    <w:rsid w:val="0001408C"/>
    <w:pPr>
      <w:spacing w:after="220"/>
      <w:jc w:val="left"/>
    </w:pPr>
    <w:rPr>
      <w:rFonts w:ascii="Arial" w:eastAsia="SimSun" w:hAnsi="Arial" w:cs="Times New Roman"/>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65540605">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510D49-F892-404A-A532-F4B657445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7873</Words>
  <Characters>44879</Characters>
  <Application>Microsoft Office Word</Application>
  <DocSecurity>0</DocSecurity>
  <Lines>373</Lines>
  <Paragraphs>105</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52647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2019-05-03T12:32:00Z</dcterms:created>
  <dcterms:modified xsi:type="dcterms:W3CDTF">2019-05-03T17:29:00Z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ies>
</file>